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89" w:type="dxa"/>
        <w:tblInd w:w="-340" w:type="dxa"/>
        <w:tblLayout w:type="fixed"/>
        <w:tblCellMar>
          <w:left w:w="0" w:type="dxa"/>
          <w:right w:w="0" w:type="dxa"/>
        </w:tblCellMar>
        <w:tblLook w:val="04A0" w:firstRow="1" w:lastRow="0" w:firstColumn="1" w:lastColumn="0" w:noHBand="0" w:noVBand="1"/>
      </w:tblPr>
      <w:tblGrid>
        <w:gridCol w:w="10489"/>
      </w:tblGrid>
      <w:tr w:rsidR="00A37CC7" w:rsidRPr="00A37CC7" w14:paraId="40AEA0FA" w14:textId="77777777" w:rsidTr="00E65236">
        <w:trPr>
          <w:trHeight w:hRule="exact" w:val="11227"/>
        </w:trPr>
        <w:tc>
          <w:tcPr>
            <w:tcW w:w="10489" w:type="dxa"/>
            <w:vAlign w:val="center"/>
          </w:tcPr>
          <w:p w14:paraId="11F502A0" w14:textId="7CE53331" w:rsidR="000D50A4" w:rsidRPr="00A37CC7" w:rsidRDefault="000D50A4" w:rsidP="000D50A4">
            <w:pPr>
              <w:pStyle w:val="Title"/>
              <w:rPr>
                <w:color w:val="000000" w:themeColor="text1"/>
                <w:lang w:val="en-GB"/>
              </w:rPr>
            </w:pPr>
            <w:r w:rsidRPr="00A37CC7">
              <w:rPr>
                <w:color w:val="000000" w:themeColor="text1"/>
                <w:lang w:val="en-GB"/>
              </w:rPr>
              <w:t>BUDGET AND FUNDING PLAN GUIDELINES</w:t>
            </w:r>
          </w:p>
          <w:p w14:paraId="1BF82D77" w14:textId="5AD3EE0B" w:rsidR="00FE6F3D" w:rsidRPr="00A37CC7" w:rsidRDefault="00FE6F3D" w:rsidP="009B44B4">
            <w:pPr>
              <w:pStyle w:val="Title"/>
              <w:rPr>
                <w:color w:val="000000" w:themeColor="text1"/>
                <w:lang w:val="en-GB"/>
              </w:rPr>
            </w:pPr>
          </w:p>
          <w:p w14:paraId="523713DA" w14:textId="77777777" w:rsidR="0016267C" w:rsidRPr="00A37CC7" w:rsidRDefault="0016267C" w:rsidP="00E65236">
            <w:pPr>
              <w:pStyle w:val="Subtitle"/>
              <w:rPr>
                <w:color w:val="000000" w:themeColor="text1"/>
                <w:lang w:val="en-GB"/>
              </w:rPr>
            </w:pPr>
          </w:p>
          <w:p w14:paraId="1AF4E980" w14:textId="28314A02" w:rsidR="0016267C" w:rsidRPr="00A37CC7" w:rsidRDefault="0016267C" w:rsidP="00F704E0">
            <w:pPr>
              <w:pStyle w:val="Subtitle"/>
              <w:rPr>
                <w:color w:val="000000" w:themeColor="text1"/>
                <w:lang w:val="en-GB"/>
              </w:rPr>
            </w:pPr>
            <w:r w:rsidRPr="00A37CC7">
              <w:rPr>
                <w:color w:val="000000" w:themeColor="text1"/>
                <w:lang w:val="en-GB"/>
              </w:rPr>
              <w:t>[</w:t>
            </w:r>
            <w:r w:rsidR="00F704E0" w:rsidRPr="00A37CC7">
              <w:rPr>
                <w:color w:val="000000" w:themeColor="text1"/>
                <w:lang w:val="en-GB"/>
              </w:rPr>
              <w:t>CULTURECIVIC</w:t>
            </w:r>
            <w:r w:rsidRPr="00A37CC7">
              <w:rPr>
                <w:color w:val="000000" w:themeColor="text1"/>
                <w:lang w:val="en-GB"/>
              </w:rPr>
              <w:t>]</w:t>
            </w:r>
          </w:p>
        </w:tc>
      </w:tr>
    </w:tbl>
    <w:p w14:paraId="0662699F" w14:textId="4302E919" w:rsidR="00BD16B3" w:rsidRPr="00A37CC7" w:rsidRDefault="00BD16B3">
      <w:pPr>
        <w:spacing w:after="200" w:line="276" w:lineRule="auto"/>
        <w:rPr>
          <w:color w:val="000000" w:themeColor="text1"/>
          <w:lang w:val="en-GB"/>
        </w:rPr>
      </w:pPr>
    </w:p>
    <w:sdt>
      <w:sdtPr>
        <w:rPr>
          <w:rFonts w:asciiTheme="minorHAnsi" w:eastAsiaTheme="minorHAnsi" w:hAnsiTheme="minorHAnsi" w:cstheme="minorBidi"/>
          <w:b w:val="0"/>
          <w:bCs w:val="0"/>
          <w:color w:val="000000" w:themeColor="text1"/>
          <w:sz w:val="24"/>
          <w:szCs w:val="24"/>
          <w:lang w:val="en-GB" w:eastAsia="de-DE"/>
        </w:rPr>
        <w:id w:val="-293223147"/>
        <w:docPartObj>
          <w:docPartGallery w:val="Table of Contents"/>
          <w:docPartUnique/>
        </w:docPartObj>
      </w:sdtPr>
      <w:sdtEndPr>
        <w:rPr>
          <w:sz w:val="20"/>
          <w:szCs w:val="22"/>
          <w:lang w:eastAsia="en-US"/>
        </w:rPr>
      </w:sdtEndPr>
      <w:sdtContent>
        <w:p w14:paraId="5A574D8D" w14:textId="2FD091E2" w:rsidR="00A47FD6" w:rsidRPr="00A37CC7" w:rsidRDefault="00457FF3" w:rsidP="00A47FD6">
          <w:pPr>
            <w:pStyle w:val="TOCHeading"/>
            <w:jc w:val="both"/>
            <w:rPr>
              <w:rFonts w:asciiTheme="minorHAnsi" w:hAnsiTheme="minorHAnsi" w:cs="Calibri"/>
              <w:bCs w:val="0"/>
              <w:color w:val="000000" w:themeColor="text1"/>
              <w:sz w:val="32"/>
              <w:szCs w:val="32"/>
              <w:lang w:val="en-GB" w:eastAsia="de-DE"/>
            </w:rPr>
          </w:pPr>
          <w:r w:rsidRPr="00A37CC7">
            <w:rPr>
              <w:rFonts w:asciiTheme="minorHAnsi" w:hAnsiTheme="minorHAnsi" w:cs="Calibri"/>
              <w:bCs w:val="0"/>
              <w:color w:val="000000" w:themeColor="text1"/>
              <w:sz w:val="32"/>
              <w:szCs w:val="32"/>
              <w:lang w:val="en-GB" w:eastAsia="de-DE"/>
            </w:rPr>
            <w:t>Table of contents</w:t>
          </w:r>
        </w:p>
        <w:p w14:paraId="4CBA0563" w14:textId="5CEA52A6" w:rsidR="00FC7E0E" w:rsidRPr="00A37CC7" w:rsidRDefault="00A47FD6">
          <w:pPr>
            <w:pStyle w:val="TOC1"/>
            <w:rPr>
              <w:color w:val="000000" w:themeColor="text1"/>
            </w:rPr>
          </w:pPr>
          <w:r w:rsidRPr="00A37CC7">
            <w:rPr>
              <w:rFonts w:asciiTheme="minorHAnsi" w:hAnsiTheme="minorHAnsi"/>
              <w:b w:val="0"/>
              <w:noProof w:val="0"/>
              <w:color w:val="000000" w:themeColor="text1"/>
              <w:sz w:val="24"/>
              <w:szCs w:val="24"/>
              <w:lang w:val="en-GB"/>
            </w:rPr>
            <w:fldChar w:fldCharType="begin"/>
          </w:r>
          <w:r w:rsidRPr="00A37CC7">
            <w:rPr>
              <w:rFonts w:asciiTheme="minorHAnsi" w:hAnsiTheme="minorHAnsi"/>
              <w:b w:val="0"/>
              <w:noProof w:val="0"/>
              <w:color w:val="000000" w:themeColor="text1"/>
              <w:sz w:val="24"/>
              <w:szCs w:val="24"/>
              <w:lang w:val="en-GB"/>
            </w:rPr>
            <w:instrText xml:space="preserve"> TOC \o "1-3" \h \z \u </w:instrText>
          </w:r>
          <w:r w:rsidRPr="00A37CC7">
            <w:rPr>
              <w:rFonts w:asciiTheme="minorHAnsi" w:hAnsiTheme="minorHAnsi"/>
              <w:b w:val="0"/>
              <w:noProof w:val="0"/>
              <w:color w:val="000000" w:themeColor="text1"/>
              <w:sz w:val="24"/>
              <w:szCs w:val="24"/>
              <w:lang w:val="en-GB"/>
            </w:rPr>
            <w:fldChar w:fldCharType="separate"/>
          </w:r>
        </w:p>
        <w:p w14:paraId="176D7FAF" w14:textId="77777777" w:rsidR="00FC7E0E" w:rsidRPr="00A37CC7" w:rsidRDefault="00426F53">
          <w:pPr>
            <w:pStyle w:val="TOC1"/>
            <w:rPr>
              <w:rFonts w:asciiTheme="minorHAnsi" w:eastAsiaTheme="minorEastAsia" w:hAnsiTheme="minorHAnsi" w:cstheme="minorBidi"/>
              <w:b w:val="0"/>
              <w:bCs w:val="0"/>
              <w:color w:val="000000" w:themeColor="text1"/>
              <w:sz w:val="22"/>
              <w:szCs w:val="22"/>
            </w:rPr>
          </w:pPr>
          <w:hyperlink w:anchor="_Toc70460149" w:history="1">
            <w:r w:rsidR="00FC7E0E" w:rsidRPr="00A37CC7">
              <w:rPr>
                <w:rStyle w:val="Hyperlink"/>
                <w:color w:val="000000" w:themeColor="text1"/>
                <w:lang w:val="en-GB"/>
              </w:rPr>
              <w:t>INTRODUCTION</w:t>
            </w:r>
            <w:r w:rsidR="00FC7E0E" w:rsidRPr="00A37CC7">
              <w:rPr>
                <w:webHidden/>
                <w:color w:val="000000" w:themeColor="text1"/>
              </w:rPr>
              <w:tab/>
            </w:r>
            <w:r w:rsidR="00FC7E0E" w:rsidRPr="00A37CC7">
              <w:rPr>
                <w:webHidden/>
                <w:color w:val="000000" w:themeColor="text1"/>
              </w:rPr>
              <w:fldChar w:fldCharType="begin"/>
            </w:r>
            <w:r w:rsidR="00FC7E0E" w:rsidRPr="00A37CC7">
              <w:rPr>
                <w:webHidden/>
                <w:color w:val="000000" w:themeColor="text1"/>
              </w:rPr>
              <w:instrText xml:space="preserve"> PAGEREF _Toc70460149 \h </w:instrText>
            </w:r>
            <w:r w:rsidR="00FC7E0E" w:rsidRPr="00A37CC7">
              <w:rPr>
                <w:webHidden/>
                <w:color w:val="000000" w:themeColor="text1"/>
              </w:rPr>
            </w:r>
            <w:r w:rsidR="00FC7E0E" w:rsidRPr="00A37CC7">
              <w:rPr>
                <w:webHidden/>
                <w:color w:val="000000" w:themeColor="text1"/>
              </w:rPr>
              <w:fldChar w:fldCharType="separate"/>
            </w:r>
            <w:r w:rsidR="00FC7E0E" w:rsidRPr="00A37CC7">
              <w:rPr>
                <w:webHidden/>
                <w:color w:val="000000" w:themeColor="text1"/>
              </w:rPr>
              <w:t>3</w:t>
            </w:r>
            <w:r w:rsidR="00FC7E0E" w:rsidRPr="00A37CC7">
              <w:rPr>
                <w:webHidden/>
                <w:color w:val="000000" w:themeColor="text1"/>
              </w:rPr>
              <w:fldChar w:fldCharType="end"/>
            </w:r>
          </w:hyperlink>
        </w:p>
        <w:p w14:paraId="5EC81272" w14:textId="2471A1AB" w:rsidR="00FC7E0E" w:rsidRPr="00A37CC7" w:rsidRDefault="00FC7E0E">
          <w:pPr>
            <w:pStyle w:val="TOC1"/>
            <w:rPr>
              <w:rFonts w:asciiTheme="minorHAnsi" w:eastAsiaTheme="minorEastAsia" w:hAnsiTheme="minorHAnsi" w:cstheme="minorBidi"/>
              <w:b w:val="0"/>
              <w:bCs w:val="0"/>
              <w:color w:val="000000" w:themeColor="text1"/>
              <w:sz w:val="22"/>
              <w:szCs w:val="22"/>
            </w:rPr>
          </w:pPr>
          <w:r w:rsidRPr="00A37CC7">
            <w:rPr>
              <w:rStyle w:val="Hyperlink"/>
              <w:color w:val="000000" w:themeColor="text1"/>
            </w:rPr>
            <w:t xml:space="preserve">1. </w:t>
          </w:r>
          <w:hyperlink w:anchor="_Toc70460150" w:history="1">
            <w:r w:rsidRPr="00A37CC7">
              <w:rPr>
                <w:rStyle w:val="Hyperlink"/>
                <w:color w:val="000000" w:themeColor="text1"/>
                <w:lang w:val="en-GB"/>
              </w:rPr>
              <w:t>BUDGET AND FUNDING PLAN</w:t>
            </w:r>
            <w:r w:rsidRPr="00A37CC7">
              <w:rPr>
                <w:webHidden/>
                <w:color w:val="000000" w:themeColor="text1"/>
              </w:rPr>
              <w:tab/>
            </w:r>
            <w:r w:rsidRPr="00A37CC7">
              <w:rPr>
                <w:webHidden/>
                <w:color w:val="000000" w:themeColor="text1"/>
              </w:rPr>
              <w:fldChar w:fldCharType="begin"/>
            </w:r>
            <w:r w:rsidRPr="00A37CC7">
              <w:rPr>
                <w:webHidden/>
                <w:color w:val="000000" w:themeColor="text1"/>
              </w:rPr>
              <w:instrText xml:space="preserve"> PAGEREF _Toc70460150 \h </w:instrText>
            </w:r>
            <w:r w:rsidRPr="00A37CC7">
              <w:rPr>
                <w:webHidden/>
                <w:color w:val="000000" w:themeColor="text1"/>
              </w:rPr>
            </w:r>
            <w:r w:rsidRPr="00A37CC7">
              <w:rPr>
                <w:webHidden/>
                <w:color w:val="000000" w:themeColor="text1"/>
              </w:rPr>
              <w:fldChar w:fldCharType="separate"/>
            </w:r>
            <w:r w:rsidRPr="00A37CC7">
              <w:rPr>
                <w:webHidden/>
                <w:color w:val="000000" w:themeColor="text1"/>
              </w:rPr>
              <w:t>4</w:t>
            </w:r>
            <w:r w:rsidRPr="00A37CC7">
              <w:rPr>
                <w:webHidden/>
                <w:color w:val="000000" w:themeColor="text1"/>
              </w:rPr>
              <w:fldChar w:fldCharType="end"/>
            </w:r>
          </w:hyperlink>
        </w:p>
        <w:p w14:paraId="3C789042" w14:textId="3653DE29" w:rsidR="00FC7E0E" w:rsidRPr="00A37CC7" w:rsidRDefault="00FC7E0E">
          <w:pPr>
            <w:pStyle w:val="TOC2"/>
            <w:rPr>
              <w:rFonts w:asciiTheme="minorHAnsi" w:eastAsiaTheme="minorEastAsia" w:hAnsiTheme="minorHAnsi" w:cstheme="minorBidi"/>
              <w:b w:val="0"/>
              <w:bCs w:val="0"/>
              <w:color w:val="000000" w:themeColor="text1"/>
              <w:sz w:val="22"/>
              <w:szCs w:val="22"/>
            </w:rPr>
          </w:pPr>
          <w:r w:rsidRPr="00A37CC7">
            <w:rPr>
              <w:rStyle w:val="Hyperlink"/>
              <w:color w:val="000000" w:themeColor="text1"/>
            </w:rPr>
            <w:t xml:space="preserve">1.1. </w:t>
          </w:r>
          <w:hyperlink w:anchor="_Toc70460151" w:history="1">
            <w:r w:rsidRPr="00A37CC7">
              <w:rPr>
                <w:rStyle w:val="Hyperlink"/>
                <w:color w:val="000000" w:themeColor="text1"/>
                <w:lang w:val="en-GB"/>
              </w:rPr>
              <w:t>Overview of the budget and funding plan</w:t>
            </w:r>
            <w:r w:rsidRPr="00A37CC7">
              <w:rPr>
                <w:webHidden/>
                <w:color w:val="000000" w:themeColor="text1"/>
              </w:rPr>
              <w:tab/>
            </w:r>
            <w:r w:rsidRPr="00A37CC7">
              <w:rPr>
                <w:webHidden/>
                <w:color w:val="000000" w:themeColor="text1"/>
              </w:rPr>
              <w:fldChar w:fldCharType="begin"/>
            </w:r>
            <w:r w:rsidRPr="00A37CC7">
              <w:rPr>
                <w:webHidden/>
                <w:color w:val="000000" w:themeColor="text1"/>
              </w:rPr>
              <w:instrText xml:space="preserve"> PAGEREF _Toc70460151 \h </w:instrText>
            </w:r>
            <w:r w:rsidRPr="00A37CC7">
              <w:rPr>
                <w:webHidden/>
                <w:color w:val="000000" w:themeColor="text1"/>
              </w:rPr>
            </w:r>
            <w:r w:rsidRPr="00A37CC7">
              <w:rPr>
                <w:webHidden/>
                <w:color w:val="000000" w:themeColor="text1"/>
              </w:rPr>
              <w:fldChar w:fldCharType="separate"/>
            </w:r>
            <w:r w:rsidRPr="00A37CC7">
              <w:rPr>
                <w:webHidden/>
                <w:color w:val="000000" w:themeColor="text1"/>
              </w:rPr>
              <w:t>4</w:t>
            </w:r>
            <w:r w:rsidRPr="00A37CC7">
              <w:rPr>
                <w:webHidden/>
                <w:color w:val="000000" w:themeColor="text1"/>
              </w:rPr>
              <w:fldChar w:fldCharType="end"/>
            </w:r>
          </w:hyperlink>
        </w:p>
        <w:p w14:paraId="7842FC94" w14:textId="4A7E97D8" w:rsidR="00FC7E0E" w:rsidRPr="00A37CC7" w:rsidRDefault="00FC7E0E">
          <w:pPr>
            <w:pStyle w:val="TOC2"/>
            <w:rPr>
              <w:rFonts w:asciiTheme="minorHAnsi" w:eastAsiaTheme="minorEastAsia" w:hAnsiTheme="minorHAnsi" w:cstheme="minorBidi"/>
              <w:b w:val="0"/>
              <w:bCs w:val="0"/>
              <w:color w:val="000000" w:themeColor="text1"/>
              <w:sz w:val="22"/>
              <w:szCs w:val="22"/>
            </w:rPr>
          </w:pPr>
          <w:r w:rsidRPr="00A37CC7">
            <w:rPr>
              <w:rStyle w:val="Hyperlink"/>
              <w:color w:val="000000" w:themeColor="text1"/>
            </w:rPr>
            <w:t xml:space="preserve">1.2. </w:t>
          </w:r>
          <w:hyperlink w:anchor="_Toc70460152" w:history="1">
            <w:r w:rsidRPr="00A37CC7">
              <w:rPr>
                <w:rStyle w:val="Hyperlink"/>
                <w:color w:val="000000" w:themeColor="text1"/>
                <w:lang w:val="en-GB"/>
              </w:rPr>
              <w:t>Overview of the “Budget plan” worksheet</w:t>
            </w:r>
            <w:r w:rsidRPr="00A37CC7">
              <w:rPr>
                <w:webHidden/>
                <w:color w:val="000000" w:themeColor="text1"/>
              </w:rPr>
              <w:tab/>
            </w:r>
            <w:r w:rsidRPr="00A37CC7">
              <w:rPr>
                <w:webHidden/>
                <w:color w:val="000000" w:themeColor="text1"/>
              </w:rPr>
              <w:fldChar w:fldCharType="begin"/>
            </w:r>
            <w:r w:rsidRPr="00A37CC7">
              <w:rPr>
                <w:webHidden/>
                <w:color w:val="000000" w:themeColor="text1"/>
              </w:rPr>
              <w:instrText xml:space="preserve"> PAGEREF _Toc70460152 \h </w:instrText>
            </w:r>
            <w:r w:rsidRPr="00A37CC7">
              <w:rPr>
                <w:webHidden/>
                <w:color w:val="000000" w:themeColor="text1"/>
              </w:rPr>
            </w:r>
            <w:r w:rsidRPr="00A37CC7">
              <w:rPr>
                <w:webHidden/>
                <w:color w:val="000000" w:themeColor="text1"/>
              </w:rPr>
              <w:fldChar w:fldCharType="separate"/>
            </w:r>
            <w:r w:rsidRPr="00A37CC7">
              <w:rPr>
                <w:webHidden/>
                <w:color w:val="000000" w:themeColor="text1"/>
              </w:rPr>
              <w:t>4</w:t>
            </w:r>
            <w:r w:rsidRPr="00A37CC7">
              <w:rPr>
                <w:webHidden/>
                <w:color w:val="000000" w:themeColor="text1"/>
              </w:rPr>
              <w:fldChar w:fldCharType="end"/>
            </w:r>
          </w:hyperlink>
        </w:p>
        <w:p w14:paraId="3CE0BA58" w14:textId="75942836" w:rsidR="00FC7E0E" w:rsidRPr="00A37CC7" w:rsidRDefault="00FC7E0E">
          <w:pPr>
            <w:pStyle w:val="TOC2"/>
            <w:rPr>
              <w:rFonts w:asciiTheme="minorHAnsi" w:eastAsiaTheme="minorEastAsia" w:hAnsiTheme="minorHAnsi" w:cstheme="minorBidi"/>
              <w:b w:val="0"/>
              <w:bCs w:val="0"/>
              <w:color w:val="000000" w:themeColor="text1"/>
              <w:sz w:val="22"/>
              <w:szCs w:val="22"/>
            </w:rPr>
          </w:pPr>
          <w:r w:rsidRPr="00A37CC7">
            <w:rPr>
              <w:rStyle w:val="Hyperlink"/>
              <w:color w:val="000000" w:themeColor="text1"/>
            </w:rPr>
            <w:t xml:space="preserve">1.3. </w:t>
          </w:r>
          <w:hyperlink w:anchor="_Toc70460153" w:history="1">
            <w:r w:rsidRPr="00A37CC7">
              <w:rPr>
                <w:rStyle w:val="Hyperlink"/>
                <w:color w:val="000000" w:themeColor="text1"/>
                <w:lang w:val="en-GB"/>
              </w:rPr>
              <w:t>Overview of the “Justification of project budget plan” worksheet</w:t>
            </w:r>
            <w:r w:rsidRPr="00A37CC7">
              <w:rPr>
                <w:webHidden/>
                <w:color w:val="000000" w:themeColor="text1"/>
              </w:rPr>
              <w:tab/>
            </w:r>
            <w:r w:rsidRPr="00A37CC7">
              <w:rPr>
                <w:webHidden/>
                <w:color w:val="000000" w:themeColor="text1"/>
              </w:rPr>
              <w:fldChar w:fldCharType="begin"/>
            </w:r>
            <w:r w:rsidRPr="00A37CC7">
              <w:rPr>
                <w:webHidden/>
                <w:color w:val="000000" w:themeColor="text1"/>
              </w:rPr>
              <w:instrText xml:space="preserve"> PAGEREF _Toc70460153 \h </w:instrText>
            </w:r>
            <w:r w:rsidRPr="00A37CC7">
              <w:rPr>
                <w:webHidden/>
                <w:color w:val="000000" w:themeColor="text1"/>
              </w:rPr>
            </w:r>
            <w:r w:rsidRPr="00A37CC7">
              <w:rPr>
                <w:webHidden/>
                <w:color w:val="000000" w:themeColor="text1"/>
              </w:rPr>
              <w:fldChar w:fldCharType="separate"/>
            </w:r>
            <w:r w:rsidRPr="00A37CC7">
              <w:rPr>
                <w:webHidden/>
                <w:color w:val="000000" w:themeColor="text1"/>
              </w:rPr>
              <w:t>5</w:t>
            </w:r>
            <w:r w:rsidRPr="00A37CC7">
              <w:rPr>
                <w:webHidden/>
                <w:color w:val="000000" w:themeColor="text1"/>
              </w:rPr>
              <w:fldChar w:fldCharType="end"/>
            </w:r>
          </w:hyperlink>
        </w:p>
        <w:p w14:paraId="1459901F" w14:textId="4FD78B4A" w:rsidR="00FC7E0E" w:rsidRPr="00A37CC7" w:rsidRDefault="00FC7E0E">
          <w:pPr>
            <w:pStyle w:val="TOC1"/>
            <w:rPr>
              <w:rFonts w:asciiTheme="minorHAnsi" w:eastAsiaTheme="minorEastAsia" w:hAnsiTheme="minorHAnsi" w:cstheme="minorBidi"/>
              <w:b w:val="0"/>
              <w:bCs w:val="0"/>
              <w:color w:val="000000" w:themeColor="text1"/>
              <w:sz w:val="22"/>
              <w:szCs w:val="22"/>
            </w:rPr>
          </w:pPr>
          <w:r w:rsidRPr="00A37CC7">
            <w:rPr>
              <w:rStyle w:val="Hyperlink"/>
              <w:color w:val="000000" w:themeColor="text1"/>
            </w:rPr>
            <w:t xml:space="preserve">2. </w:t>
          </w:r>
          <w:hyperlink w:anchor="_Toc70460154" w:history="1">
            <w:r w:rsidRPr="00A37CC7">
              <w:rPr>
                <w:rStyle w:val="Hyperlink"/>
                <w:color w:val="000000" w:themeColor="text1"/>
                <w:lang w:val="en-GB"/>
              </w:rPr>
              <w:t>EXPLANATIONS OF ELIGIBLE/NON-ELIGIBLE COSTS</w:t>
            </w:r>
            <w:r w:rsidRPr="00A37CC7">
              <w:rPr>
                <w:webHidden/>
                <w:color w:val="000000" w:themeColor="text1"/>
              </w:rPr>
              <w:tab/>
            </w:r>
            <w:r w:rsidRPr="00A37CC7">
              <w:rPr>
                <w:webHidden/>
                <w:color w:val="000000" w:themeColor="text1"/>
              </w:rPr>
              <w:fldChar w:fldCharType="begin"/>
            </w:r>
            <w:r w:rsidRPr="00A37CC7">
              <w:rPr>
                <w:webHidden/>
                <w:color w:val="000000" w:themeColor="text1"/>
              </w:rPr>
              <w:instrText xml:space="preserve"> PAGEREF _Toc70460154 \h </w:instrText>
            </w:r>
            <w:r w:rsidRPr="00A37CC7">
              <w:rPr>
                <w:webHidden/>
                <w:color w:val="000000" w:themeColor="text1"/>
              </w:rPr>
            </w:r>
            <w:r w:rsidRPr="00A37CC7">
              <w:rPr>
                <w:webHidden/>
                <w:color w:val="000000" w:themeColor="text1"/>
              </w:rPr>
              <w:fldChar w:fldCharType="separate"/>
            </w:r>
            <w:r w:rsidRPr="00A37CC7">
              <w:rPr>
                <w:webHidden/>
                <w:color w:val="000000" w:themeColor="text1"/>
              </w:rPr>
              <w:t>5</w:t>
            </w:r>
            <w:r w:rsidRPr="00A37CC7">
              <w:rPr>
                <w:webHidden/>
                <w:color w:val="000000" w:themeColor="text1"/>
              </w:rPr>
              <w:fldChar w:fldCharType="end"/>
            </w:r>
          </w:hyperlink>
        </w:p>
        <w:p w14:paraId="4AFABA0C" w14:textId="1B077079" w:rsidR="00FC7E0E" w:rsidRPr="00A37CC7" w:rsidRDefault="00FC7E0E">
          <w:pPr>
            <w:pStyle w:val="TOC2"/>
            <w:rPr>
              <w:rFonts w:asciiTheme="minorHAnsi" w:eastAsiaTheme="minorEastAsia" w:hAnsiTheme="minorHAnsi" w:cstheme="minorBidi"/>
              <w:b w:val="0"/>
              <w:bCs w:val="0"/>
              <w:color w:val="000000" w:themeColor="text1"/>
              <w:sz w:val="22"/>
              <w:szCs w:val="22"/>
            </w:rPr>
          </w:pPr>
          <w:r w:rsidRPr="00A37CC7">
            <w:rPr>
              <w:rStyle w:val="Hyperlink"/>
              <w:color w:val="000000" w:themeColor="text1"/>
            </w:rPr>
            <w:t xml:space="preserve">2.1. </w:t>
          </w:r>
          <w:hyperlink w:anchor="_Toc70460155" w:history="1">
            <w:r w:rsidRPr="00A37CC7">
              <w:rPr>
                <w:rStyle w:val="Hyperlink"/>
                <w:color w:val="000000" w:themeColor="text1"/>
                <w:lang w:val="en-GB"/>
              </w:rPr>
              <w:t>Criteria for eligible costs</w:t>
            </w:r>
            <w:r w:rsidRPr="00A37CC7">
              <w:rPr>
                <w:webHidden/>
                <w:color w:val="000000" w:themeColor="text1"/>
              </w:rPr>
              <w:tab/>
            </w:r>
            <w:r w:rsidRPr="00A37CC7">
              <w:rPr>
                <w:webHidden/>
                <w:color w:val="000000" w:themeColor="text1"/>
              </w:rPr>
              <w:fldChar w:fldCharType="begin"/>
            </w:r>
            <w:r w:rsidRPr="00A37CC7">
              <w:rPr>
                <w:webHidden/>
                <w:color w:val="000000" w:themeColor="text1"/>
              </w:rPr>
              <w:instrText xml:space="preserve"> PAGEREF _Toc70460155 \h </w:instrText>
            </w:r>
            <w:r w:rsidRPr="00A37CC7">
              <w:rPr>
                <w:webHidden/>
                <w:color w:val="000000" w:themeColor="text1"/>
              </w:rPr>
            </w:r>
            <w:r w:rsidRPr="00A37CC7">
              <w:rPr>
                <w:webHidden/>
                <w:color w:val="000000" w:themeColor="text1"/>
              </w:rPr>
              <w:fldChar w:fldCharType="separate"/>
            </w:r>
            <w:r w:rsidRPr="00A37CC7">
              <w:rPr>
                <w:webHidden/>
                <w:color w:val="000000" w:themeColor="text1"/>
              </w:rPr>
              <w:t>6</w:t>
            </w:r>
            <w:r w:rsidRPr="00A37CC7">
              <w:rPr>
                <w:webHidden/>
                <w:color w:val="000000" w:themeColor="text1"/>
              </w:rPr>
              <w:fldChar w:fldCharType="end"/>
            </w:r>
          </w:hyperlink>
        </w:p>
        <w:p w14:paraId="0FC02E76" w14:textId="07729C97" w:rsidR="00FC7E0E" w:rsidRPr="00A37CC7" w:rsidRDefault="00FC7E0E">
          <w:pPr>
            <w:pStyle w:val="TOC2"/>
            <w:rPr>
              <w:rFonts w:asciiTheme="minorHAnsi" w:eastAsiaTheme="minorEastAsia" w:hAnsiTheme="minorHAnsi" w:cstheme="minorBidi"/>
              <w:b w:val="0"/>
              <w:bCs w:val="0"/>
              <w:color w:val="000000" w:themeColor="text1"/>
              <w:sz w:val="22"/>
              <w:szCs w:val="22"/>
            </w:rPr>
          </w:pPr>
          <w:r w:rsidRPr="00A37CC7">
            <w:rPr>
              <w:rStyle w:val="Hyperlink"/>
              <w:color w:val="000000" w:themeColor="text1"/>
            </w:rPr>
            <w:t xml:space="preserve">2.2. </w:t>
          </w:r>
          <w:hyperlink w:anchor="_Toc70460156" w:history="1">
            <w:r w:rsidRPr="00A37CC7">
              <w:rPr>
                <w:rStyle w:val="Hyperlink"/>
                <w:color w:val="000000" w:themeColor="text1"/>
                <w:lang w:val="en-GB"/>
              </w:rPr>
              <w:t>Direct costs</w:t>
            </w:r>
            <w:r w:rsidRPr="00A37CC7">
              <w:rPr>
                <w:webHidden/>
                <w:color w:val="000000" w:themeColor="text1"/>
              </w:rPr>
              <w:tab/>
            </w:r>
            <w:r w:rsidRPr="00A37CC7">
              <w:rPr>
                <w:webHidden/>
                <w:color w:val="000000" w:themeColor="text1"/>
              </w:rPr>
              <w:fldChar w:fldCharType="begin"/>
            </w:r>
            <w:r w:rsidRPr="00A37CC7">
              <w:rPr>
                <w:webHidden/>
                <w:color w:val="000000" w:themeColor="text1"/>
              </w:rPr>
              <w:instrText xml:space="preserve"> PAGEREF _Toc70460156 \h </w:instrText>
            </w:r>
            <w:r w:rsidRPr="00A37CC7">
              <w:rPr>
                <w:webHidden/>
                <w:color w:val="000000" w:themeColor="text1"/>
              </w:rPr>
            </w:r>
            <w:r w:rsidRPr="00A37CC7">
              <w:rPr>
                <w:webHidden/>
                <w:color w:val="000000" w:themeColor="text1"/>
              </w:rPr>
              <w:fldChar w:fldCharType="separate"/>
            </w:r>
            <w:r w:rsidRPr="00A37CC7">
              <w:rPr>
                <w:webHidden/>
                <w:color w:val="000000" w:themeColor="text1"/>
              </w:rPr>
              <w:t>9</w:t>
            </w:r>
            <w:r w:rsidRPr="00A37CC7">
              <w:rPr>
                <w:webHidden/>
                <w:color w:val="000000" w:themeColor="text1"/>
              </w:rPr>
              <w:fldChar w:fldCharType="end"/>
            </w:r>
          </w:hyperlink>
        </w:p>
        <w:p w14:paraId="5AC31F03" w14:textId="52EDFD09" w:rsidR="00FC7E0E" w:rsidRPr="00A37CC7" w:rsidRDefault="00FC7E0E">
          <w:pPr>
            <w:pStyle w:val="TOC2"/>
            <w:rPr>
              <w:rFonts w:asciiTheme="minorHAnsi" w:eastAsiaTheme="minorEastAsia" w:hAnsiTheme="minorHAnsi" w:cstheme="minorBidi"/>
              <w:b w:val="0"/>
              <w:bCs w:val="0"/>
              <w:color w:val="000000" w:themeColor="text1"/>
              <w:sz w:val="22"/>
              <w:szCs w:val="22"/>
            </w:rPr>
          </w:pPr>
          <w:r w:rsidRPr="00A37CC7">
            <w:rPr>
              <w:rStyle w:val="Hyperlink"/>
              <w:color w:val="000000" w:themeColor="text1"/>
            </w:rPr>
            <w:t xml:space="preserve">2.3.. </w:t>
          </w:r>
          <w:hyperlink w:anchor="_Toc70460157" w:history="1">
            <w:r w:rsidRPr="00A37CC7">
              <w:rPr>
                <w:rStyle w:val="Hyperlink"/>
                <w:color w:val="000000" w:themeColor="text1"/>
                <w:lang w:val="en-GB"/>
              </w:rPr>
              <w:t>Defined benefit funding</w:t>
            </w:r>
            <w:r w:rsidRPr="00A37CC7">
              <w:rPr>
                <w:webHidden/>
                <w:color w:val="000000" w:themeColor="text1"/>
              </w:rPr>
              <w:tab/>
            </w:r>
            <w:r w:rsidRPr="00A37CC7">
              <w:rPr>
                <w:webHidden/>
                <w:color w:val="000000" w:themeColor="text1"/>
              </w:rPr>
              <w:fldChar w:fldCharType="begin"/>
            </w:r>
            <w:r w:rsidRPr="00A37CC7">
              <w:rPr>
                <w:webHidden/>
                <w:color w:val="000000" w:themeColor="text1"/>
              </w:rPr>
              <w:instrText xml:space="preserve"> PAGEREF _Toc70460157 \h </w:instrText>
            </w:r>
            <w:r w:rsidRPr="00A37CC7">
              <w:rPr>
                <w:webHidden/>
                <w:color w:val="000000" w:themeColor="text1"/>
              </w:rPr>
            </w:r>
            <w:r w:rsidRPr="00A37CC7">
              <w:rPr>
                <w:webHidden/>
                <w:color w:val="000000" w:themeColor="text1"/>
              </w:rPr>
              <w:fldChar w:fldCharType="separate"/>
            </w:r>
            <w:r w:rsidRPr="00A37CC7">
              <w:rPr>
                <w:webHidden/>
                <w:color w:val="000000" w:themeColor="text1"/>
              </w:rPr>
              <w:t>10</w:t>
            </w:r>
            <w:r w:rsidRPr="00A37CC7">
              <w:rPr>
                <w:webHidden/>
                <w:color w:val="000000" w:themeColor="text1"/>
              </w:rPr>
              <w:fldChar w:fldCharType="end"/>
            </w:r>
          </w:hyperlink>
        </w:p>
        <w:p w14:paraId="0A898E22" w14:textId="0F11143F" w:rsidR="00FC7E0E" w:rsidRPr="00A37CC7" w:rsidRDefault="00FC7E0E">
          <w:pPr>
            <w:pStyle w:val="TOC2"/>
            <w:rPr>
              <w:rFonts w:asciiTheme="minorHAnsi" w:eastAsiaTheme="minorEastAsia" w:hAnsiTheme="minorHAnsi" w:cstheme="minorBidi"/>
              <w:b w:val="0"/>
              <w:bCs w:val="0"/>
              <w:color w:val="000000" w:themeColor="text1"/>
              <w:sz w:val="22"/>
              <w:szCs w:val="22"/>
            </w:rPr>
          </w:pPr>
          <w:r w:rsidRPr="00A37CC7">
            <w:rPr>
              <w:rStyle w:val="Hyperlink"/>
              <w:color w:val="000000" w:themeColor="text1"/>
            </w:rPr>
            <w:t xml:space="preserve">2.4. </w:t>
          </w:r>
          <w:hyperlink w:anchor="_Toc70460158" w:history="1">
            <w:r w:rsidRPr="00A37CC7">
              <w:rPr>
                <w:rStyle w:val="Hyperlink"/>
                <w:color w:val="000000" w:themeColor="text1"/>
                <w:lang w:val="en-GB"/>
              </w:rPr>
              <w:t>Simplified cost options as a calculation method</w:t>
            </w:r>
            <w:r w:rsidRPr="00A37CC7">
              <w:rPr>
                <w:webHidden/>
                <w:color w:val="000000" w:themeColor="text1"/>
              </w:rPr>
              <w:tab/>
            </w:r>
            <w:r w:rsidRPr="00A37CC7">
              <w:rPr>
                <w:webHidden/>
                <w:color w:val="000000" w:themeColor="text1"/>
              </w:rPr>
              <w:fldChar w:fldCharType="begin"/>
            </w:r>
            <w:r w:rsidRPr="00A37CC7">
              <w:rPr>
                <w:webHidden/>
                <w:color w:val="000000" w:themeColor="text1"/>
              </w:rPr>
              <w:instrText xml:space="preserve"> PAGEREF _Toc70460158 \h </w:instrText>
            </w:r>
            <w:r w:rsidRPr="00A37CC7">
              <w:rPr>
                <w:webHidden/>
                <w:color w:val="000000" w:themeColor="text1"/>
              </w:rPr>
            </w:r>
            <w:r w:rsidRPr="00A37CC7">
              <w:rPr>
                <w:webHidden/>
                <w:color w:val="000000" w:themeColor="text1"/>
              </w:rPr>
              <w:fldChar w:fldCharType="separate"/>
            </w:r>
            <w:r w:rsidRPr="00A37CC7">
              <w:rPr>
                <w:webHidden/>
                <w:color w:val="000000" w:themeColor="text1"/>
              </w:rPr>
              <w:t>11</w:t>
            </w:r>
            <w:r w:rsidRPr="00A37CC7">
              <w:rPr>
                <w:webHidden/>
                <w:color w:val="000000" w:themeColor="text1"/>
              </w:rPr>
              <w:fldChar w:fldCharType="end"/>
            </w:r>
          </w:hyperlink>
        </w:p>
        <w:p w14:paraId="5A1E723C" w14:textId="1D425D6D" w:rsidR="00FC7E0E" w:rsidRPr="00A37CC7" w:rsidRDefault="00FC7E0E">
          <w:pPr>
            <w:pStyle w:val="TOC2"/>
            <w:rPr>
              <w:rFonts w:asciiTheme="minorHAnsi" w:eastAsiaTheme="minorEastAsia" w:hAnsiTheme="minorHAnsi" w:cstheme="minorBidi"/>
              <w:b w:val="0"/>
              <w:bCs w:val="0"/>
              <w:color w:val="000000" w:themeColor="text1"/>
              <w:sz w:val="22"/>
              <w:szCs w:val="22"/>
            </w:rPr>
          </w:pPr>
          <w:r w:rsidRPr="00A37CC7">
            <w:rPr>
              <w:rStyle w:val="Hyperlink"/>
              <w:color w:val="000000" w:themeColor="text1"/>
            </w:rPr>
            <w:t xml:space="preserve">2.5. </w:t>
          </w:r>
          <w:hyperlink w:anchor="_Toc70460159" w:history="1">
            <w:r w:rsidRPr="00A37CC7">
              <w:rPr>
                <w:rStyle w:val="Hyperlink"/>
                <w:color w:val="000000" w:themeColor="text1"/>
                <w:lang w:val="en-GB"/>
              </w:rPr>
              <w:t>Contingent reserve arrangement</w:t>
            </w:r>
            <w:r w:rsidRPr="00A37CC7">
              <w:rPr>
                <w:webHidden/>
                <w:color w:val="000000" w:themeColor="text1"/>
              </w:rPr>
              <w:tab/>
            </w:r>
            <w:r w:rsidRPr="00A37CC7">
              <w:rPr>
                <w:webHidden/>
                <w:color w:val="000000" w:themeColor="text1"/>
              </w:rPr>
              <w:fldChar w:fldCharType="begin"/>
            </w:r>
            <w:r w:rsidRPr="00A37CC7">
              <w:rPr>
                <w:webHidden/>
                <w:color w:val="000000" w:themeColor="text1"/>
              </w:rPr>
              <w:instrText xml:space="preserve"> PAGEREF _Toc70460159 \h </w:instrText>
            </w:r>
            <w:r w:rsidRPr="00A37CC7">
              <w:rPr>
                <w:webHidden/>
                <w:color w:val="000000" w:themeColor="text1"/>
              </w:rPr>
            </w:r>
            <w:r w:rsidRPr="00A37CC7">
              <w:rPr>
                <w:webHidden/>
                <w:color w:val="000000" w:themeColor="text1"/>
              </w:rPr>
              <w:fldChar w:fldCharType="separate"/>
            </w:r>
            <w:r w:rsidRPr="00A37CC7">
              <w:rPr>
                <w:webHidden/>
                <w:color w:val="000000" w:themeColor="text1"/>
              </w:rPr>
              <w:t>12</w:t>
            </w:r>
            <w:r w:rsidRPr="00A37CC7">
              <w:rPr>
                <w:webHidden/>
                <w:color w:val="000000" w:themeColor="text1"/>
              </w:rPr>
              <w:fldChar w:fldCharType="end"/>
            </w:r>
          </w:hyperlink>
        </w:p>
        <w:p w14:paraId="5D11575D" w14:textId="1606DC57" w:rsidR="00FC7E0E" w:rsidRPr="00A37CC7" w:rsidRDefault="00FC7E0E">
          <w:pPr>
            <w:pStyle w:val="TOC2"/>
            <w:rPr>
              <w:rFonts w:asciiTheme="minorHAnsi" w:eastAsiaTheme="minorEastAsia" w:hAnsiTheme="minorHAnsi" w:cstheme="minorBidi"/>
              <w:b w:val="0"/>
              <w:bCs w:val="0"/>
              <w:color w:val="000000" w:themeColor="text1"/>
              <w:sz w:val="22"/>
              <w:szCs w:val="22"/>
            </w:rPr>
          </w:pPr>
          <w:r w:rsidRPr="00A37CC7">
            <w:rPr>
              <w:rStyle w:val="Hyperlink"/>
              <w:color w:val="000000" w:themeColor="text1"/>
            </w:rPr>
            <w:t xml:space="preserve">2.6. </w:t>
          </w:r>
          <w:hyperlink w:anchor="_Toc70460160" w:history="1">
            <w:r w:rsidRPr="00A37CC7">
              <w:rPr>
                <w:rStyle w:val="Hyperlink"/>
                <w:color w:val="000000" w:themeColor="text1"/>
                <w:lang w:val="en-GB"/>
              </w:rPr>
              <w:t>Indirect costs</w:t>
            </w:r>
            <w:r w:rsidRPr="00A37CC7">
              <w:rPr>
                <w:webHidden/>
                <w:color w:val="000000" w:themeColor="text1"/>
              </w:rPr>
              <w:tab/>
            </w:r>
            <w:r w:rsidRPr="00A37CC7">
              <w:rPr>
                <w:webHidden/>
                <w:color w:val="000000" w:themeColor="text1"/>
              </w:rPr>
              <w:fldChar w:fldCharType="begin"/>
            </w:r>
            <w:r w:rsidRPr="00A37CC7">
              <w:rPr>
                <w:webHidden/>
                <w:color w:val="000000" w:themeColor="text1"/>
              </w:rPr>
              <w:instrText xml:space="preserve"> PAGEREF _Toc70460160 \h </w:instrText>
            </w:r>
            <w:r w:rsidRPr="00A37CC7">
              <w:rPr>
                <w:webHidden/>
                <w:color w:val="000000" w:themeColor="text1"/>
              </w:rPr>
            </w:r>
            <w:r w:rsidRPr="00A37CC7">
              <w:rPr>
                <w:webHidden/>
                <w:color w:val="000000" w:themeColor="text1"/>
              </w:rPr>
              <w:fldChar w:fldCharType="separate"/>
            </w:r>
            <w:r w:rsidRPr="00A37CC7">
              <w:rPr>
                <w:webHidden/>
                <w:color w:val="000000" w:themeColor="text1"/>
              </w:rPr>
              <w:t>12</w:t>
            </w:r>
            <w:r w:rsidRPr="00A37CC7">
              <w:rPr>
                <w:webHidden/>
                <w:color w:val="000000" w:themeColor="text1"/>
              </w:rPr>
              <w:fldChar w:fldCharType="end"/>
            </w:r>
          </w:hyperlink>
        </w:p>
        <w:p w14:paraId="7D517661" w14:textId="203FC2DC" w:rsidR="00FC7E0E" w:rsidRPr="00A37CC7" w:rsidRDefault="00FC7E0E">
          <w:pPr>
            <w:pStyle w:val="TOC2"/>
            <w:rPr>
              <w:rFonts w:asciiTheme="minorHAnsi" w:eastAsiaTheme="minorEastAsia" w:hAnsiTheme="minorHAnsi" w:cstheme="minorBidi"/>
              <w:b w:val="0"/>
              <w:bCs w:val="0"/>
              <w:color w:val="000000" w:themeColor="text1"/>
              <w:sz w:val="22"/>
              <w:szCs w:val="22"/>
            </w:rPr>
          </w:pPr>
          <w:r w:rsidRPr="00A37CC7">
            <w:rPr>
              <w:rStyle w:val="Hyperlink"/>
              <w:color w:val="000000" w:themeColor="text1"/>
            </w:rPr>
            <w:t xml:space="preserve">2.7. </w:t>
          </w:r>
          <w:hyperlink w:anchor="_Toc70460161" w:history="1">
            <w:r w:rsidRPr="00A37CC7">
              <w:rPr>
                <w:rStyle w:val="Hyperlink"/>
                <w:color w:val="000000" w:themeColor="text1"/>
                <w:lang w:val="en-GB"/>
              </w:rPr>
              <w:t>Benefit in kind</w:t>
            </w:r>
            <w:r w:rsidRPr="00A37CC7">
              <w:rPr>
                <w:webHidden/>
                <w:color w:val="000000" w:themeColor="text1"/>
              </w:rPr>
              <w:tab/>
            </w:r>
            <w:r w:rsidRPr="00A37CC7">
              <w:rPr>
                <w:webHidden/>
                <w:color w:val="000000" w:themeColor="text1"/>
              </w:rPr>
              <w:fldChar w:fldCharType="begin"/>
            </w:r>
            <w:r w:rsidRPr="00A37CC7">
              <w:rPr>
                <w:webHidden/>
                <w:color w:val="000000" w:themeColor="text1"/>
              </w:rPr>
              <w:instrText xml:space="preserve"> PAGEREF _Toc70460161 \h </w:instrText>
            </w:r>
            <w:r w:rsidRPr="00A37CC7">
              <w:rPr>
                <w:webHidden/>
                <w:color w:val="000000" w:themeColor="text1"/>
              </w:rPr>
            </w:r>
            <w:r w:rsidRPr="00A37CC7">
              <w:rPr>
                <w:webHidden/>
                <w:color w:val="000000" w:themeColor="text1"/>
              </w:rPr>
              <w:fldChar w:fldCharType="separate"/>
            </w:r>
            <w:r w:rsidRPr="00A37CC7">
              <w:rPr>
                <w:webHidden/>
                <w:color w:val="000000" w:themeColor="text1"/>
              </w:rPr>
              <w:t>12</w:t>
            </w:r>
            <w:r w:rsidRPr="00A37CC7">
              <w:rPr>
                <w:webHidden/>
                <w:color w:val="000000" w:themeColor="text1"/>
              </w:rPr>
              <w:fldChar w:fldCharType="end"/>
            </w:r>
          </w:hyperlink>
        </w:p>
        <w:p w14:paraId="39376126" w14:textId="49232FD0" w:rsidR="00FC7E0E" w:rsidRPr="00A37CC7" w:rsidRDefault="00FC7E0E">
          <w:pPr>
            <w:pStyle w:val="TOC2"/>
            <w:rPr>
              <w:rFonts w:asciiTheme="minorHAnsi" w:eastAsiaTheme="minorEastAsia" w:hAnsiTheme="minorHAnsi" w:cstheme="minorBidi"/>
              <w:b w:val="0"/>
              <w:bCs w:val="0"/>
              <w:color w:val="000000" w:themeColor="text1"/>
              <w:sz w:val="22"/>
              <w:szCs w:val="22"/>
            </w:rPr>
          </w:pPr>
          <w:r w:rsidRPr="00A37CC7">
            <w:rPr>
              <w:rStyle w:val="Hyperlink"/>
              <w:color w:val="000000" w:themeColor="text1"/>
            </w:rPr>
            <w:t xml:space="preserve">2.8. </w:t>
          </w:r>
          <w:hyperlink w:anchor="_Toc70460162" w:history="1">
            <w:r w:rsidRPr="00A37CC7">
              <w:rPr>
                <w:rStyle w:val="Hyperlink"/>
                <w:color w:val="000000" w:themeColor="text1"/>
                <w:lang w:val="en-GB"/>
              </w:rPr>
              <w:t>Voluntary work</w:t>
            </w:r>
            <w:r w:rsidRPr="00A37CC7">
              <w:rPr>
                <w:webHidden/>
                <w:color w:val="000000" w:themeColor="text1"/>
              </w:rPr>
              <w:tab/>
            </w:r>
            <w:r w:rsidRPr="00A37CC7">
              <w:rPr>
                <w:webHidden/>
                <w:color w:val="000000" w:themeColor="text1"/>
              </w:rPr>
              <w:fldChar w:fldCharType="begin"/>
            </w:r>
            <w:r w:rsidRPr="00A37CC7">
              <w:rPr>
                <w:webHidden/>
                <w:color w:val="000000" w:themeColor="text1"/>
              </w:rPr>
              <w:instrText xml:space="preserve"> PAGEREF _Toc70460162 \h </w:instrText>
            </w:r>
            <w:r w:rsidRPr="00A37CC7">
              <w:rPr>
                <w:webHidden/>
                <w:color w:val="000000" w:themeColor="text1"/>
              </w:rPr>
            </w:r>
            <w:r w:rsidRPr="00A37CC7">
              <w:rPr>
                <w:webHidden/>
                <w:color w:val="000000" w:themeColor="text1"/>
              </w:rPr>
              <w:fldChar w:fldCharType="separate"/>
            </w:r>
            <w:r w:rsidRPr="00A37CC7">
              <w:rPr>
                <w:webHidden/>
                <w:color w:val="000000" w:themeColor="text1"/>
              </w:rPr>
              <w:t>13</w:t>
            </w:r>
            <w:r w:rsidRPr="00A37CC7">
              <w:rPr>
                <w:webHidden/>
                <w:color w:val="000000" w:themeColor="text1"/>
              </w:rPr>
              <w:fldChar w:fldCharType="end"/>
            </w:r>
          </w:hyperlink>
        </w:p>
        <w:p w14:paraId="1C96B6AA" w14:textId="65EE19C0" w:rsidR="00FC7E0E" w:rsidRPr="00A37CC7" w:rsidRDefault="00FC7E0E">
          <w:pPr>
            <w:pStyle w:val="TOC2"/>
            <w:rPr>
              <w:rFonts w:asciiTheme="minorHAnsi" w:eastAsiaTheme="minorEastAsia" w:hAnsiTheme="minorHAnsi" w:cstheme="minorBidi"/>
              <w:b w:val="0"/>
              <w:bCs w:val="0"/>
              <w:color w:val="000000" w:themeColor="text1"/>
              <w:sz w:val="22"/>
              <w:szCs w:val="22"/>
            </w:rPr>
          </w:pPr>
          <w:r w:rsidRPr="00A37CC7">
            <w:rPr>
              <w:rStyle w:val="Hyperlink"/>
              <w:color w:val="000000" w:themeColor="text1"/>
            </w:rPr>
            <w:t xml:space="preserve">2.9. </w:t>
          </w:r>
          <w:hyperlink w:anchor="_Toc70460163" w:history="1">
            <w:r w:rsidRPr="00A37CC7">
              <w:rPr>
                <w:rStyle w:val="Hyperlink"/>
                <w:color w:val="000000" w:themeColor="text1"/>
                <w:lang w:val="en-GB"/>
              </w:rPr>
              <w:t>Non-eligible costs</w:t>
            </w:r>
            <w:r w:rsidRPr="00A37CC7">
              <w:rPr>
                <w:webHidden/>
                <w:color w:val="000000" w:themeColor="text1"/>
              </w:rPr>
              <w:tab/>
            </w:r>
            <w:r w:rsidRPr="00A37CC7">
              <w:rPr>
                <w:webHidden/>
                <w:color w:val="000000" w:themeColor="text1"/>
              </w:rPr>
              <w:fldChar w:fldCharType="begin"/>
            </w:r>
            <w:r w:rsidRPr="00A37CC7">
              <w:rPr>
                <w:webHidden/>
                <w:color w:val="000000" w:themeColor="text1"/>
              </w:rPr>
              <w:instrText xml:space="preserve"> PAGEREF _Toc70460163 \h </w:instrText>
            </w:r>
            <w:r w:rsidRPr="00A37CC7">
              <w:rPr>
                <w:webHidden/>
                <w:color w:val="000000" w:themeColor="text1"/>
              </w:rPr>
            </w:r>
            <w:r w:rsidRPr="00A37CC7">
              <w:rPr>
                <w:webHidden/>
                <w:color w:val="000000" w:themeColor="text1"/>
              </w:rPr>
              <w:fldChar w:fldCharType="separate"/>
            </w:r>
            <w:r w:rsidRPr="00A37CC7">
              <w:rPr>
                <w:webHidden/>
                <w:color w:val="000000" w:themeColor="text1"/>
              </w:rPr>
              <w:t>13</w:t>
            </w:r>
            <w:r w:rsidRPr="00A37CC7">
              <w:rPr>
                <w:webHidden/>
                <w:color w:val="000000" w:themeColor="text1"/>
              </w:rPr>
              <w:fldChar w:fldCharType="end"/>
            </w:r>
          </w:hyperlink>
        </w:p>
        <w:p w14:paraId="194DA3C8" w14:textId="77777777" w:rsidR="00A47FD6" w:rsidRPr="00A37CC7" w:rsidRDefault="00A47FD6" w:rsidP="00A47FD6">
          <w:pPr>
            <w:rPr>
              <w:color w:val="000000" w:themeColor="text1"/>
              <w:lang w:val="en-GB"/>
            </w:rPr>
          </w:pPr>
          <w:r w:rsidRPr="00A37CC7">
            <w:rPr>
              <w:bCs/>
              <w:color w:val="000000" w:themeColor="text1"/>
              <w:lang w:val="en-GB"/>
            </w:rPr>
            <w:fldChar w:fldCharType="end"/>
          </w:r>
        </w:p>
      </w:sdtContent>
    </w:sdt>
    <w:p w14:paraId="5290DE1C" w14:textId="77777777" w:rsidR="00A47FD6" w:rsidRPr="00A37CC7" w:rsidRDefault="00A47FD6" w:rsidP="00A47FD6">
      <w:pPr>
        <w:spacing w:line="240" w:lineRule="auto"/>
        <w:rPr>
          <w:b/>
          <w:color w:val="000000" w:themeColor="text1"/>
          <w:lang w:val="en-GB" w:eastAsia="x-none"/>
        </w:rPr>
      </w:pPr>
    </w:p>
    <w:p w14:paraId="1AA5C9B1" w14:textId="77777777" w:rsidR="00A47FD6" w:rsidRPr="00A37CC7" w:rsidRDefault="00A47FD6" w:rsidP="00A47FD6">
      <w:pPr>
        <w:spacing w:line="240" w:lineRule="auto"/>
        <w:rPr>
          <w:b/>
          <w:color w:val="000000" w:themeColor="text1"/>
          <w:lang w:val="en-GB" w:eastAsia="x-none"/>
        </w:rPr>
      </w:pPr>
    </w:p>
    <w:p w14:paraId="653745E5" w14:textId="77777777" w:rsidR="00A47FD6" w:rsidRPr="00A37CC7" w:rsidRDefault="00A47FD6" w:rsidP="00A47FD6">
      <w:pPr>
        <w:spacing w:line="240" w:lineRule="auto"/>
        <w:rPr>
          <w:b/>
          <w:color w:val="000000" w:themeColor="text1"/>
          <w:lang w:val="en-GB" w:eastAsia="x-none"/>
        </w:rPr>
      </w:pPr>
    </w:p>
    <w:p w14:paraId="14813DAF" w14:textId="77777777" w:rsidR="00A47FD6" w:rsidRPr="00A37CC7" w:rsidRDefault="00A47FD6" w:rsidP="00A47FD6">
      <w:pPr>
        <w:spacing w:line="240" w:lineRule="auto"/>
        <w:rPr>
          <w:b/>
          <w:color w:val="000000" w:themeColor="text1"/>
          <w:lang w:val="en-GB" w:eastAsia="x-none"/>
        </w:rPr>
      </w:pPr>
    </w:p>
    <w:p w14:paraId="3D280DBC" w14:textId="77777777" w:rsidR="00A47FD6" w:rsidRPr="00A37CC7" w:rsidRDefault="00A47FD6" w:rsidP="00A47FD6">
      <w:pPr>
        <w:spacing w:line="240" w:lineRule="auto"/>
        <w:rPr>
          <w:b/>
          <w:color w:val="000000" w:themeColor="text1"/>
          <w:lang w:val="en-GB" w:eastAsia="x-none"/>
        </w:rPr>
      </w:pPr>
    </w:p>
    <w:p w14:paraId="44A3B0C0" w14:textId="77777777" w:rsidR="00A47FD6" w:rsidRPr="00A37CC7" w:rsidRDefault="00A47FD6" w:rsidP="00A47FD6">
      <w:pPr>
        <w:spacing w:line="240" w:lineRule="auto"/>
        <w:rPr>
          <w:b/>
          <w:color w:val="000000" w:themeColor="text1"/>
          <w:lang w:val="en-GB" w:eastAsia="x-none"/>
        </w:rPr>
      </w:pPr>
    </w:p>
    <w:p w14:paraId="56C08C37" w14:textId="77777777" w:rsidR="00A47FD6" w:rsidRPr="00A37CC7" w:rsidRDefault="00A47FD6" w:rsidP="00A47FD6">
      <w:pPr>
        <w:spacing w:line="240" w:lineRule="auto"/>
        <w:rPr>
          <w:b/>
          <w:color w:val="000000" w:themeColor="text1"/>
          <w:lang w:val="en-GB" w:eastAsia="x-none"/>
        </w:rPr>
      </w:pPr>
    </w:p>
    <w:p w14:paraId="33D00B59" w14:textId="77777777" w:rsidR="00A47FD6" w:rsidRPr="00A37CC7" w:rsidRDefault="00A47FD6" w:rsidP="00A47FD6">
      <w:pPr>
        <w:spacing w:line="240" w:lineRule="auto"/>
        <w:rPr>
          <w:b/>
          <w:color w:val="000000" w:themeColor="text1"/>
          <w:lang w:val="en-GB" w:eastAsia="x-none"/>
        </w:rPr>
      </w:pPr>
    </w:p>
    <w:p w14:paraId="4F50285A" w14:textId="77777777" w:rsidR="00A47FD6" w:rsidRPr="00A37CC7" w:rsidRDefault="00A47FD6" w:rsidP="00A47FD6">
      <w:pPr>
        <w:spacing w:line="240" w:lineRule="auto"/>
        <w:rPr>
          <w:b/>
          <w:color w:val="000000" w:themeColor="text1"/>
          <w:lang w:val="en-GB" w:eastAsia="x-none"/>
        </w:rPr>
      </w:pPr>
    </w:p>
    <w:p w14:paraId="5128E86D" w14:textId="77777777" w:rsidR="00A47FD6" w:rsidRPr="00A37CC7" w:rsidRDefault="00A47FD6" w:rsidP="00A47FD6">
      <w:pPr>
        <w:spacing w:line="240" w:lineRule="auto"/>
        <w:rPr>
          <w:b/>
          <w:color w:val="000000" w:themeColor="text1"/>
          <w:lang w:val="en-GB" w:eastAsia="x-none"/>
        </w:rPr>
      </w:pPr>
    </w:p>
    <w:p w14:paraId="29696E5F" w14:textId="77777777" w:rsidR="00A47FD6" w:rsidRPr="00A37CC7" w:rsidRDefault="00A47FD6" w:rsidP="00A47FD6">
      <w:pPr>
        <w:spacing w:line="240" w:lineRule="auto"/>
        <w:rPr>
          <w:b/>
          <w:color w:val="000000" w:themeColor="text1"/>
          <w:lang w:val="en-GB" w:eastAsia="x-none"/>
        </w:rPr>
      </w:pPr>
    </w:p>
    <w:p w14:paraId="4CBC0502" w14:textId="77777777" w:rsidR="00A47FD6" w:rsidRPr="00A37CC7" w:rsidRDefault="00A47FD6" w:rsidP="00A47FD6">
      <w:pPr>
        <w:spacing w:line="240" w:lineRule="auto"/>
        <w:rPr>
          <w:b/>
          <w:color w:val="000000" w:themeColor="text1"/>
          <w:lang w:val="en-GB" w:eastAsia="x-none"/>
        </w:rPr>
      </w:pPr>
    </w:p>
    <w:p w14:paraId="6418F70A" w14:textId="77777777" w:rsidR="00A47FD6" w:rsidRPr="00A37CC7" w:rsidRDefault="00A47FD6" w:rsidP="00A47FD6">
      <w:pPr>
        <w:spacing w:line="240" w:lineRule="auto"/>
        <w:rPr>
          <w:b/>
          <w:color w:val="000000" w:themeColor="text1"/>
          <w:lang w:val="en-GB" w:eastAsia="x-none"/>
        </w:rPr>
      </w:pPr>
    </w:p>
    <w:p w14:paraId="2CCA2841" w14:textId="77777777" w:rsidR="00A47FD6" w:rsidRPr="00A37CC7" w:rsidRDefault="00A47FD6" w:rsidP="00A47FD6">
      <w:pPr>
        <w:spacing w:line="240" w:lineRule="auto"/>
        <w:rPr>
          <w:b/>
          <w:color w:val="000000" w:themeColor="text1"/>
          <w:lang w:val="en-GB" w:eastAsia="x-none"/>
        </w:rPr>
      </w:pPr>
    </w:p>
    <w:p w14:paraId="6277157C" w14:textId="77777777" w:rsidR="00A47FD6" w:rsidRPr="00A37CC7" w:rsidRDefault="00A47FD6" w:rsidP="00A47FD6">
      <w:pPr>
        <w:spacing w:line="240" w:lineRule="auto"/>
        <w:rPr>
          <w:b/>
          <w:color w:val="000000" w:themeColor="text1"/>
          <w:lang w:val="en-GB" w:eastAsia="x-none"/>
        </w:rPr>
      </w:pPr>
    </w:p>
    <w:p w14:paraId="0D802804" w14:textId="77777777" w:rsidR="00A47FD6" w:rsidRPr="00A37CC7" w:rsidRDefault="00A47FD6" w:rsidP="00A47FD6">
      <w:pPr>
        <w:spacing w:line="240" w:lineRule="auto"/>
        <w:rPr>
          <w:b/>
          <w:color w:val="000000" w:themeColor="text1"/>
          <w:lang w:val="en-GB" w:eastAsia="x-none"/>
        </w:rPr>
      </w:pPr>
    </w:p>
    <w:p w14:paraId="088BDF7F" w14:textId="77777777" w:rsidR="00A47FD6" w:rsidRPr="00A37CC7" w:rsidRDefault="00A47FD6" w:rsidP="00A47FD6">
      <w:pPr>
        <w:spacing w:line="240" w:lineRule="auto"/>
        <w:rPr>
          <w:b/>
          <w:color w:val="000000" w:themeColor="text1"/>
          <w:lang w:val="en-GB" w:eastAsia="x-none"/>
        </w:rPr>
      </w:pPr>
    </w:p>
    <w:p w14:paraId="7909CDE5" w14:textId="77777777" w:rsidR="00A47FD6" w:rsidRPr="00A37CC7" w:rsidRDefault="00A47FD6" w:rsidP="00A47FD6">
      <w:pPr>
        <w:spacing w:line="240" w:lineRule="auto"/>
        <w:rPr>
          <w:b/>
          <w:color w:val="000000" w:themeColor="text1"/>
          <w:lang w:val="en-GB" w:eastAsia="x-none"/>
        </w:rPr>
      </w:pPr>
    </w:p>
    <w:p w14:paraId="082CC454" w14:textId="77777777" w:rsidR="00A47FD6" w:rsidRPr="00A37CC7" w:rsidRDefault="00A47FD6" w:rsidP="00A47FD6">
      <w:pPr>
        <w:spacing w:line="240" w:lineRule="auto"/>
        <w:rPr>
          <w:b/>
          <w:color w:val="000000" w:themeColor="text1"/>
          <w:lang w:val="en-GB" w:eastAsia="x-none"/>
        </w:rPr>
      </w:pPr>
    </w:p>
    <w:p w14:paraId="5D1089C5" w14:textId="77777777" w:rsidR="008E698E" w:rsidRPr="00A37CC7" w:rsidRDefault="008E698E" w:rsidP="008E698E">
      <w:pPr>
        <w:pStyle w:val="Heading1"/>
        <w:spacing w:line="360" w:lineRule="auto"/>
        <w:rPr>
          <w:rFonts w:asciiTheme="minorHAnsi" w:eastAsiaTheme="minorHAnsi" w:hAnsiTheme="minorHAnsi" w:cstheme="minorBidi"/>
          <w:bCs w:val="0"/>
          <w:caps w:val="0"/>
          <w:color w:val="000000" w:themeColor="text1"/>
          <w:sz w:val="20"/>
          <w:szCs w:val="22"/>
          <w:lang w:val="en-GB" w:eastAsia="x-none"/>
        </w:rPr>
      </w:pPr>
      <w:bookmarkStart w:id="0" w:name="_Toc70460149"/>
    </w:p>
    <w:p w14:paraId="6DC5BC3A" w14:textId="48BB5F85" w:rsidR="00A47FD6" w:rsidRPr="00A37CC7" w:rsidRDefault="00EB458D" w:rsidP="008E698E">
      <w:pPr>
        <w:pStyle w:val="Heading1"/>
        <w:spacing w:line="360" w:lineRule="auto"/>
        <w:rPr>
          <w:rFonts w:asciiTheme="minorHAnsi" w:hAnsiTheme="minorHAnsi"/>
          <w:color w:val="000000" w:themeColor="text1"/>
          <w:sz w:val="24"/>
          <w:szCs w:val="24"/>
          <w:lang w:val="en-GB"/>
        </w:rPr>
      </w:pPr>
      <w:r w:rsidRPr="00A37CC7">
        <w:rPr>
          <w:rFonts w:asciiTheme="minorHAnsi" w:hAnsiTheme="minorHAnsi"/>
          <w:color w:val="000000" w:themeColor="text1"/>
          <w:sz w:val="24"/>
          <w:szCs w:val="24"/>
          <w:lang w:val="en-GB"/>
        </w:rPr>
        <w:t>INTRODUCTION</w:t>
      </w:r>
      <w:bookmarkEnd w:id="0"/>
      <w:r w:rsidR="00A47FD6" w:rsidRPr="00A37CC7">
        <w:rPr>
          <w:rFonts w:asciiTheme="minorHAnsi" w:hAnsiTheme="minorHAnsi"/>
          <w:color w:val="000000" w:themeColor="text1"/>
          <w:sz w:val="24"/>
          <w:szCs w:val="24"/>
          <w:lang w:val="en-GB"/>
        </w:rPr>
        <w:t xml:space="preserve"> </w:t>
      </w:r>
    </w:p>
    <w:p w14:paraId="55D2EA2A" w14:textId="692DE500" w:rsidR="00A47FD6" w:rsidRPr="00A37CC7" w:rsidRDefault="00EB458D" w:rsidP="00A47FD6">
      <w:pPr>
        <w:spacing w:after="75" w:line="360" w:lineRule="auto"/>
        <w:rPr>
          <w:color w:val="000000" w:themeColor="text1"/>
          <w:sz w:val="24"/>
          <w:szCs w:val="24"/>
          <w:lang w:val="en-GB" w:eastAsia="x-none"/>
        </w:rPr>
      </w:pPr>
      <w:r w:rsidRPr="00A37CC7">
        <w:rPr>
          <w:color w:val="000000" w:themeColor="text1"/>
          <w:sz w:val="24"/>
          <w:szCs w:val="24"/>
          <w:lang w:val="en-GB" w:eastAsia="x-none"/>
        </w:rPr>
        <w:t>The</w:t>
      </w:r>
      <w:r w:rsidR="00A47FD6" w:rsidRPr="00A37CC7">
        <w:rPr>
          <w:color w:val="000000" w:themeColor="text1"/>
          <w:sz w:val="24"/>
          <w:szCs w:val="24"/>
          <w:lang w:val="en-GB" w:eastAsia="x-none"/>
        </w:rPr>
        <w:t xml:space="preserve"> Goethe-</w:t>
      </w:r>
      <w:proofErr w:type="spellStart"/>
      <w:r w:rsidR="00A47FD6" w:rsidRPr="00A37CC7">
        <w:rPr>
          <w:color w:val="000000" w:themeColor="text1"/>
          <w:sz w:val="24"/>
          <w:szCs w:val="24"/>
          <w:lang w:val="en-GB" w:eastAsia="x-none"/>
        </w:rPr>
        <w:t>Institut</w:t>
      </w:r>
      <w:proofErr w:type="spellEnd"/>
      <w:r w:rsidRPr="00A37CC7">
        <w:rPr>
          <w:color w:val="000000" w:themeColor="text1"/>
          <w:sz w:val="24"/>
          <w:szCs w:val="24"/>
          <w:lang w:val="en-GB" w:eastAsia="x-none"/>
        </w:rPr>
        <w:t xml:space="preserve"> is responsible through the EU C</w:t>
      </w:r>
      <w:r w:rsidR="006321FA" w:rsidRPr="00A37CC7">
        <w:rPr>
          <w:color w:val="000000" w:themeColor="text1"/>
          <w:sz w:val="24"/>
          <w:szCs w:val="24"/>
          <w:lang w:val="en-GB" w:eastAsia="x-none"/>
        </w:rPr>
        <w:t>om</w:t>
      </w:r>
      <w:r w:rsidRPr="00A37CC7">
        <w:rPr>
          <w:color w:val="000000" w:themeColor="text1"/>
          <w:sz w:val="24"/>
          <w:szCs w:val="24"/>
          <w:lang w:val="en-GB" w:eastAsia="x-none"/>
        </w:rPr>
        <w:t>mission for indirect fund management of EU funds in accordance with A</w:t>
      </w:r>
      <w:r w:rsidR="00A47FD6" w:rsidRPr="00A37CC7">
        <w:rPr>
          <w:color w:val="000000" w:themeColor="text1"/>
          <w:sz w:val="24"/>
          <w:szCs w:val="24"/>
          <w:lang w:val="en-GB" w:eastAsia="x-none"/>
        </w:rPr>
        <w:t>rti</w:t>
      </w:r>
      <w:r w:rsidRPr="00A37CC7">
        <w:rPr>
          <w:color w:val="000000" w:themeColor="text1"/>
          <w:sz w:val="24"/>
          <w:szCs w:val="24"/>
          <w:lang w:val="en-GB" w:eastAsia="x-none"/>
        </w:rPr>
        <w:t>cle</w:t>
      </w:r>
      <w:r w:rsidR="00A47FD6" w:rsidRPr="00A37CC7">
        <w:rPr>
          <w:color w:val="000000" w:themeColor="text1"/>
          <w:sz w:val="24"/>
          <w:szCs w:val="24"/>
          <w:lang w:val="en-GB" w:eastAsia="x-none"/>
        </w:rPr>
        <w:t xml:space="preserve"> 62 i</w:t>
      </w:r>
      <w:r w:rsidRPr="00A37CC7">
        <w:rPr>
          <w:color w:val="000000" w:themeColor="text1"/>
          <w:sz w:val="24"/>
          <w:szCs w:val="24"/>
          <w:lang w:val="en-GB" w:eastAsia="x-none"/>
        </w:rPr>
        <w:t xml:space="preserve">n conjunction with Article </w:t>
      </w:r>
      <w:r w:rsidR="00A47FD6" w:rsidRPr="00A37CC7">
        <w:rPr>
          <w:color w:val="000000" w:themeColor="text1"/>
          <w:sz w:val="24"/>
          <w:szCs w:val="24"/>
          <w:lang w:val="en-GB" w:eastAsia="x-none"/>
        </w:rPr>
        <w:t xml:space="preserve">154 </w:t>
      </w:r>
      <w:r w:rsidRPr="00A37CC7">
        <w:rPr>
          <w:color w:val="000000" w:themeColor="text1"/>
          <w:sz w:val="24"/>
          <w:szCs w:val="24"/>
          <w:lang w:val="en-GB" w:eastAsia="x-none"/>
        </w:rPr>
        <w:t xml:space="preserve">of the </w:t>
      </w:r>
      <w:r w:rsidR="00994D8A" w:rsidRPr="00A37CC7">
        <w:rPr>
          <w:color w:val="000000" w:themeColor="text1"/>
          <w:sz w:val="24"/>
          <w:szCs w:val="24"/>
          <w:lang w:val="en-GB" w:eastAsia="x-none"/>
        </w:rPr>
        <w:t>Financial Regulation</w:t>
      </w:r>
      <w:r w:rsidR="006321FA" w:rsidRPr="00A37CC7">
        <w:rPr>
          <w:color w:val="000000" w:themeColor="text1"/>
          <w:sz w:val="24"/>
          <w:szCs w:val="24"/>
          <w:lang w:val="en-GB" w:eastAsia="x-none"/>
        </w:rPr>
        <w:t xml:space="preserve"> FR</w:t>
      </w:r>
      <w:r w:rsidR="00A47FD6" w:rsidRPr="00A37CC7">
        <w:rPr>
          <w:color w:val="000000" w:themeColor="text1"/>
          <w:sz w:val="24"/>
          <w:szCs w:val="24"/>
          <w:vertAlign w:val="superscript"/>
          <w:lang w:val="en-GB" w:eastAsia="x-none"/>
        </w:rPr>
        <w:footnoteReference w:id="1"/>
      </w:r>
      <w:r w:rsidR="00A47FD6" w:rsidRPr="00A37CC7">
        <w:rPr>
          <w:color w:val="000000" w:themeColor="text1"/>
          <w:sz w:val="24"/>
          <w:szCs w:val="24"/>
          <w:lang w:val="en-GB" w:eastAsia="x-none"/>
        </w:rPr>
        <w:t xml:space="preserve">. </w:t>
      </w:r>
      <w:r w:rsidRPr="00A37CC7">
        <w:rPr>
          <w:color w:val="000000" w:themeColor="text1"/>
          <w:sz w:val="24"/>
          <w:szCs w:val="24"/>
          <w:lang w:val="en-GB" w:eastAsia="x-none"/>
        </w:rPr>
        <w:t xml:space="preserve">For this </w:t>
      </w:r>
      <w:proofErr w:type="gramStart"/>
      <w:r w:rsidRPr="00A37CC7">
        <w:rPr>
          <w:color w:val="000000" w:themeColor="text1"/>
          <w:sz w:val="24"/>
          <w:szCs w:val="24"/>
          <w:lang w:val="en-GB" w:eastAsia="x-none"/>
        </w:rPr>
        <w:t>reason</w:t>
      </w:r>
      <w:proofErr w:type="gramEnd"/>
      <w:r w:rsidRPr="00A37CC7">
        <w:rPr>
          <w:color w:val="000000" w:themeColor="text1"/>
          <w:sz w:val="24"/>
          <w:szCs w:val="24"/>
          <w:lang w:val="en-GB" w:eastAsia="x-none"/>
        </w:rPr>
        <w:t xml:space="preserve"> appropriate requirements and processes are applied when awarding EU funds to ensure compliance with EU budgetary law</w:t>
      </w:r>
      <w:r w:rsidR="00A47FD6" w:rsidRPr="00A37CC7">
        <w:rPr>
          <w:color w:val="000000" w:themeColor="text1"/>
          <w:sz w:val="24"/>
          <w:szCs w:val="24"/>
          <w:lang w:val="en-GB" w:eastAsia="x-none"/>
        </w:rPr>
        <w:t xml:space="preserve">. </w:t>
      </w:r>
      <w:r w:rsidR="00994D8A" w:rsidRPr="00A37CC7">
        <w:rPr>
          <w:color w:val="000000" w:themeColor="text1"/>
          <w:sz w:val="24"/>
          <w:szCs w:val="24"/>
          <w:lang w:val="en-GB" w:eastAsia="x-none"/>
        </w:rPr>
        <w:t>In this context, the Goethe-</w:t>
      </w:r>
      <w:proofErr w:type="spellStart"/>
      <w:r w:rsidR="00994D8A" w:rsidRPr="00A37CC7">
        <w:rPr>
          <w:color w:val="000000" w:themeColor="text1"/>
          <w:sz w:val="24"/>
          <w:szCs w:val="24"/>
          <w:lang w:val="en-GB" w:eastAsia="x-none"/>
        </w:rPr>
        <w:t>Institut</w:t>
      </w:r>
      <w:proofErr w:type="spellEnd"/>
      <w:r w:rsidR="00994D8A" w:rsidRPr="00A37CC7">
        <w:rPr>
          <w:color w:val="000000" w:themeColor="text1"/>
          <w:sz w:val="24"/>
          <w:szCs w:val="24"/>
          <w:lang w:val="en-GB" w:eastAsia="x-none"/>
        </w:rPr>
        <w:t xml:space="preserve"> observes the principles </w:t>
      </w:r>
      <w:r w:rsidR="007D0968" w:rsidRPr="00A37CC7">
        <w:rPr>
          <w:color w:val="000000" w:themeColor="text1"/>
          <w:sz w:val="24"/>
          <w:szCs w:val="24"/>
          <w:lang w:val="en-GB" w:eastAsia="x-none"/>
        </w:rPr>
        <w:t>to</w:t>
      </w:r>
      <w:r w:rsidR="00994D8A" w:rsidRPr="00A37CC7">
        <w:rPr>
          <w:color w:val="000000" w:themeColor="text1"/>
          <w:sz w:val="24"/>
          <w:szCs w:val="24"/>
          <w:lang w:val="en-GB" w:eastAsia="x-none"/>
        </w:rPr>
        <w:t xml:space="preserve"> which grants are </w:t>
      </w:r>
      <w:r w:rsidR="007D0968" w:rsidRPr="00A37CC7">
        <w:rPr>
          <w:color w:val="000000" w:themeColor="text1"/>
          <w:sz w:val="24"/>
          <w:szCs w:val="24"/>
          <w:lang w:val="en-GB" w:eastAsia="x-none"/>
        </w:rPr>
        <w:t>subject</w:t>
      </w:r>
      <w:r w:rsidR="00994D8A" w:rsidRPr="00A37CC7">
        <w:rPr>
          <w:color w:val="000000" w:themeColor="text1"/>
          <w:sz w:val="24"/>
          <w:szCs w:val="24"/>
          <w:lang w:val="en-GB" w:eastAsia="x-none"/>
        </w:rPr>
        <w:t xml:space="preserve">. According to Article 188 of the </w:t>
      </w:r>
      <w:r w:rsidR="00261D6B" w:rsidRPr="00A37CC7">
        <w:rPr>
          <w:color w:val="000000" w:themeColor="text1"/>
          <w:sz w:val="24"/>
          <w:szCs w:val="24"/>
          <w:lang w:val="en-GB" w:eastAsia="x-none"/>
        </w:rPr>
        <w:t>Financial Regulation, these</w:t>
      </w:r>
      <w:r w:rsidR="00994D8A" w:rsidRPr="00A37CC7">
        <w:rPr>
          <w:color w:val="000000" w:themeColor="text1"/>
          <w:sz w:val="24"/>
          <w:szCs w:val="24"/>
          <w:lang w:val="en-GB" w:eastAsia="x-none"/>
        </w:rPr>
        <w:t xml:space="preserve"> principles </w:t>
      </w:r>
      <w:r w:rsidR="00261D6B" w:rsidRPr="00A37CC7">
        <w:rPr>
          <w:color w:val="000000" w:themeColor="text1"/>
          <w:sz w:val="24"/>
          <w:szCs w:val="24"/>
          <w:lang w:val="en-GB" w:eastAsia="x-none"/>
        </w:rPr>
        <w:t>are as fo</w:t>
      </w:r>
      <w:r w:rsidR="006321FA" w:rsidRPr="00A37CC7">
        <w:rPr>
          <w:color w:val="000000" w:themeColor="text1"/>
          <w:sz w:val="24"/>
          <w:szCs w:val="24"/>
          <w:lang w:val="en-GB" w:eastAsia="x-none"/>
        </w:rPr>
        <w:t>llows</w:t>
      </w:r>
    </w:p>
    <w:p w14:paraId="65EC7DA3" w14:textId="77777777" w:rsidR="007D0968" w:rsidRPr="00A37CC7" w:rsidRDefault="007D0968" w:rsidP="00A47FD6">
      <w:pPr>
        <w:numPr>
          <w:ilvl w:val="0"/>
          <w:numId w:val="8"/>
        </w:numPr>
        <w:spacing w:before="75" w:after="75" w:line="360" w:lineRule="auto"/>
        <w:rPr>
          <w:color w:val="000000" w:themeColor="text1"/>
          <w:sz w:val="24"/>
          <w:szCs w:val="24"/>
          <w:lang w:val="en-GB" w:eastAsia="x-none"/>
        </w:rPr>
      </w:pPr>
      <w:r w:rsidRPr="00A37CC7">
        <w:rPr>
          <w:color w:val="000000" w:themeColor="text1"/>
          <w:sz w:val="24"/>
          <w:szCs w:val="24"/>
          <w:lang w:val="en-GB" w:eastAsia="x-none"/>
        </w:rPr>
        <w:t xml:space="preserve">equal treatment; </w:t>
      </w:r>
    </w:p>
    <w:p w14:paraId="35C17F96" w14:textId="77777777" w:rsidR="007D0968" w:rsidRPr="00A37CC7" w:rsidRDefault="007D0968" w:rsidP="00A47FD6">
      <w:pPr>
        <w:numPr>
          <w:ilvl w:val="0"/>
          <w:numId w:val="8"/>
        </w:numPr>
        <w:spacing w:before="75" w:after="75" w:line="360" w:lineRule="auto"/>
        <w:rPr>
          <w:color w:val="000000" w:themeColor="text1"/>
          <w:sz w:val="24"/>
          <w:szCs w:val="24"/>
          <w:lang w:val="en-GB" w:eastAsia="x-none"/>
        </w:rPr>
      </w:pPr>
      <w:r w:rsidRPr="00A37CC7">
        <w:rPr>
          <w:color w:val="000000" w:themeColor="text1"/>
          <w:sz w:val="24"/>
          <w:szCs w:val="24"/>
          <w:lang w:val="en-GB" w:eastAsia="x-none"/>
        </w:rPr>
        <w:t xml:space="preserve">transparency; </w:t>
      </w:r>
    </w:p>
    <w:p w14:paraId="4DCAE8F0" w14:textId="77777777" w:rsidR="007D0968" w:rsidRPr="00A37CC7" w:rsidRDefault="007D0968" w:rsidP="00A47FD6">
      <w:pPr>
        <w:numPr>
          <w:ilvl w:val="0"/>
          <w:numId w:val="8"/>
        </w:numPr>
        <w:spacing w:before="75" w:after="75" w:line="360" w:lineRule="auto"/>
        <w:rPr>
          <w:color w:val="000000" w:themeColor="text1"/>
          <w:sz w:val="24"/>
          <w:szCs w:val="24"/>
          <w:lang w:val="en-GB" w:eastAsia="x-none"/>
        </w:rPr>
      </w:pPr>
      <w:r w:rsidRPr="00A37CC7">
        <w:rPr>
          <w:color w:val="000000" w:themeColor="text1"/>
          <w:sz w:val="24"/>
          <w:szCs w:val="24"/>
          <w:lang w:val="en-GB" w:eastAsia="x-none"/>
        </w:rPr>
        <w:t xml:space="preserve">co-financing; </w:t>
      </w:r>
    </w:p>
    <w:p w14:paraId="1C48A967" w14:textId="77777777" w:rsidR="007D0968" w:rsidRPr="00A37CC7" w:rsidRDefault="007D0968" w:rsidP="00A47FD6">
      <w:pPr>
        <w:numPr>
          <w:ilvl w:val="0"/>
          <w:numId w:val="8"/>
        </w:numPr>
        <w:spacing w:before="75" w:after="75" w:line="360" w:lineRule="auto"/>
        <w:rPr>
          <w:color w:val="000000" w:themeColor="text1"/>
          <w:sz w:val="24"/>
          <w:szCs w:val="24"/>
          <w:lang w:val="en-GB" w:eastAsia="x-none"/>
        </w:rPr>
      </w:pPr>
      <w:r w:rsidRPr="00A37CC7">
        <w:rPr>
          <w:color w:val="000000" w:themeColor="text1"/>
          <w:sz w:val="24"/>
          <w:szCs w:val="24"/>
          <w:lang w:val="en-GB" w:eastAsia="x-none"/>
        </w:rPr>
        <w:t xml:space="preserve">non-cumulative award and no double financing; </w:t>
      </w:r>
    </w:p>
    <w:p w14:paraId="70059B50" w14:textId="77777777" w:rsidR="007D0968" w:rsidRPr="00A37CC7" w:rsidRDefault="007D0968" w:rsidP="00A47FD6">
      <w:pPr>
        <w:numPr>
          <w:ilvl w:val="0"/>
          <w:numId w:val="8"/>
        </w:numPr>
        <w:spacing w:before="75" w:after="75" w:line="360" w:lineRule="auto"/>
        <w:rPr>
          <w:color w:val="000000" w:themeColor="text1"/>
          <w:sz w:val="24"/>
          <w:szCs w:val="24"/>
          <w:lang w:val="en-GB" w:eastAsia="x-none"/>
        </w:rPr>
      </w:pPr>
      <w:r w:rsidRPr="00A37CC7">
        <w:rPr>
          <w:color w:val="000000" w:themeColor="text1"/>
          <w:sz w:val="24"/>
          <w:szCs w:val="24"/>
          <w:lang w:val="en-GB" w:eastAsia="x-none"/>
        </w:rPr>
        <w:t xml:space="preserve">non-retroactivity; </w:t>
      </w:r>
    </w:p>
    <w:p w14:paraId="2D2FA696" w14:textId="3117B53D" w:rsidR="00A47FD6" w:rsidRPr="00A37CC7" w:rsidRDefault="007D0968" w:rsidP="003868DC">
      <w:pPr>
        <w:numPr>
          <w:ilvl w:val="0"/>
          <w:numId w:val="8"/>
        </w:numPr>
        <w:spacing w:before="75" w:after="75" w:line="360" w:lineRule="auto"/>
        <w:rPr>
          <w:color w:val="000000" w:themeColor="text1"/>
          <w:sz w:val="24"/>
          <w:szCs w:val="24"/>
          <w:lang w:val="en-GB" w:eastAsia="x-none"/>
        </w:rPr>
      </w:pPr>
      <w:r w:rsidRPr="00A37CC7">
        <w:rPr>
          <w:color w:val="000000" w:themeColor="text1"/>
          <w:sz w:val="24"/>
          <w:szCs w:val="24"/>
          <w:lang w:val="en-GB" w:eastAsia="x-none"/>
        </w:rPr>
        <w:t>no-profit</w:t>
      </w:r>
      <w:r w:rsidR="00A47FD6" w:rsidRPr="00A37CC7">
        <w:rPr>
          <w:color w:val="000000" w:themeColor="text1"/>
          <w:sz w:val="24"/>
          <w:szCs w:val="24"/>
          <w:lang w:val="en-GB" w:eastAsia="x-none"/>
        </w:rPr>
        <w:t>.</w:t>
      </w:r>
    </w:p>
    <w:p w14:paraId="18169EF6" w14:textId="0337C971" w:rsidR="00A47FD6" w:rsidRPr="00A37CC7" w:rsidRDefault="009C42B5" w:rsidP="00A47FD6">
      <w:pPr>
        <w:spacing w:after="75" w:line="360" w:lineRule="auto"/>
        <w:rPr>
          <w:color w:val="000000" w:themeColor="text1"/>
          <w:sz w:val="24"/>
          <w:szCs w:val="24"/>
          <w:lang w:val="en-GB" w:eastAsia="x-none"/>
        </w:rPr>
      </w:pPr>
      <w:bookmarkStart w:id="1" w:name="_Hlk26957891"/>
      <w:r w:rsidRPr="00A37CC7">
        <w:rPr>
          <w:color w:val="000000" w:themeColor="text1"/>
          <w:sz w:val="24"/>
          <w:szCs w:val="24"/>
          <w:lang w:val="en-GB" w:eastAsia="x-none"/>
        </w:rPr>
        <w:t>Applicants are to submit documents including a budget and funding plan within the scope of the application process</w:t>
      </w:r>
      <w:r w:rsidR="00A47FD6" w:rsidRPr="00A37CC7">
        <w:rPr>
          <w:color w:val="000000" w:themeColor="text1"/>
          <w:sz w:val="24"/>
          <w:szCs w:val="24"/>
          <w:lang w:val="en-GB" w:eastAsia="x-none"/>
        </w:rPr>
        <w:t xml:space="preserve">. In </w:t>
      </w:r>
      <w:r w:rsidRPr="00A37CC7">
        <w:rPr>
          <w:color w:val="000000" w:themeColor="text1"/>
          <w:sz w:val="24"/>
          <w:szCs w:val="24"/>
          <w:lang w:val="en-GB" w:eastAsia="x-none"/>
        </w:rPr>
        <w:t>this plan, applicants are</w:t>
      </w:r>
      <w:r w:rsidR="005F6F87" w:rsidRPr="00A37CC7">
        <w:rPr>
          <w:color w:val="000000" w:themeColor="text1"/>
          <w:sz w:val="24"/>
          <w:szCs w:val="24"/>
          <w:lang w:val="en-GB" w:eastAsia="x-none"/>
        </w:rPr>
        <w:t xml:space="preserve"> firstly</w:t>
      </w:r>
      <w:r w:rsidRPr="00A37CC7">
        <w:rPr>
          <w:color w:val="000000" w:themeColor="text1"/>
          <w:sz w:val="24"/>
          <w:szCs w:val="24"/>
          <w:lang w:val="en-GB" w:eastAsia="x-none"/>
        </w:rPr>
        <w:t xml:space="preserve"> to list forecast (calculated) total costs of the project broken down into individual cost positions</w:t>
      </w:r>
      <w:r w:rsidR="005F6F87" w:rsidRPr="00A37CC7">
        <w:rPr>
          <w:color w:val="000000" w:themeColor="text1"/>
          <w:sz w:val="24"/>
          <w:szCs w:val="24"/>
          <w:lang w:val="en-GB" w:eastAsia="x-none"/>
        </w:rPr>
        <w:t>, and secondly to state the expected sources of funding</w:t>
      </w:r>
      <w:r w:rsidR="00A47FD6" w:rsidRPr="00A37CC7">
        <w:rPr>
          <w:color w:val="000000" w:themeColor="text1"/>
          <w:sz w:val="24"/>
          <w:szCs w:val="24"/>
          <w:lang w:val="en-GB" w:eastAsia="x-none"/>
        </w:rPr>
        <w:t xml:space="preserve">. </w:t>
      </w:r>
    </w:p>
    <w:bookmarkEnd w:id="1"/>
    <w:p w14:paraId="36DD0E5F" w14:textId="04008273" w:rsidR="00A47FD6" w:rsidRPr="00A37CC7" w:rsidRDefault="005F6F87" w:rsidP="00A47FD6">
      <w:pPr>
        <w:spacing w:after="75" w:line="360" w:lineRule="auto"/>
        <w:rPr>
          <w:color w:val="000000" w:themeColor="text1"/>
          <w:sz w:val="24"/>
          <w:szCs w:val="24"/>
          <w:lang w:val="en-GB" w:eastAsia="x-none"/>
        </w:rPr>
      </w:pPr>
      <w:r w:rsidRPr="00A37CC7">
        <w:rPr>
          <w:color w:val="000000" w:themeColor="text1"/>
          <w:sz w:val="24"/>
          <w:szCs w:val="24"/>
          <w:lang w:val="en-GB" w:eastAsia="x-none"/>
        </w:rPr>
        <w:t>These guidelines are intended to create an overview of eligible and non-eligible cost positions and show how they were calculated for the benefit of the Goethe-</w:t>
      </w:r>
      <w:proofErr w:type="spellStart"/>
      <w:r w:rsidRPr="00A37CC7">
        <w:rPr>
          <w:color w:val="000000" w:themeColor="text1"/>
          <w:sz w:val="24"/>
          <w:szCs w:val="24"/>
          <w:lang w:val="en-GB" w:eastAsia="x-none"/>
        </w:rPr>
        <w:t>Institut</w:t>
      </w:r>
      <w:proofErr w:type="spellEnd"/>
      <w:r w:rsidRPr="00A37CC7">
        <w:rPr>
          <w:color w:val="000000" w:themeColor="text1"/>
          <w:sz w:val="24"/>
          <w:szCs w:val="24"/>
          <w:lang w:val="en-GB" w:eastAsia="x-none"/>
        </w:rPr>
        <w:t xml:space="preserve"> as well as external auditors, to ensure standardised assessment of the costs detailed within the scope of the budget and funding plan</w:t>
      </w:r>
      <w:r w:rsidR="00A47FD6" w:rsidRPr="00A37CC7">
        <w:rPr>
          <w:color w:val="000000" w:themeColor="text1"/>
          <w:sz w:val="24"/>
          <w:szCs w:val="24"/>
          <w:lang w:val="en-GB" w:eastAsia="x-none"/>
        </w:rPr>
        <w:t xml:space="preserve">. </w:t>
      </w:r>
    </w:p>
    <w:p w14:paraId="597D2588" w14:textId="3EA67063" w:rsidR="00A47FD6" w:rsidRPr="00A37CC7" w:rsidRDefault="002801CB" w:rsidP="003C512F">
      <w:pPr>
        <w:pStyle w:val="Heading1"/>
        <w:keepLines w:val="0"/>
        <w:widowControl w:val="0"/>
        <w:numPr>
          <w:ilvl w:val="0"/>
          <w:numId w:val="11"/>
        </w:numPr>
        <w:adjustRightInd w:val="0"/>
        <w:spacing w:before="480" w:after="60" w:line="360" w:lineRule="auto"/>
        <w:jc w:val="both"/>
        <w:textAlignment w:val="baseline"/>
        <w:rPr>
          <w:rFonts w:asciiTheme="minorHAnsi" w:hAnsiTheme="minorHAnsi"/>
          <w:color w:val="000000" w:themeColor="text1"/>
          <w:sz w:val="24"/>
          <w:szCs w:val="24"/>
          <w:lang w:val="en-GB"/>
        </w:rPr>
      </w:pPr>
      <w:bookmarkStart w:id="2" w:name="_Toc70460150"/>
      <w:r w:rsidRPr="00A37CC7">
        <w:rPr>
          <w:rFonts w:asciiTheme="minorHAnsi" w:hAnsiTheme="minorHAnsi"/>
          <w:color w:val="000000" w:themeColor="text1"/>
          <w:sz w:val="24"/>
          <w:szCs w:val="24"/>
          <w:lang w:val="en-GB"/>
        </w:rPr>
        <w:lastRenderedPageBreak/>
        <w:t>BUDGET AND</w:t>
      </w:r>
      <w:r w:rsidR="00A47FD6" w:rsidRPr="00A37CC7">
        <w:rPr>
          <w:rFonts w:asciiTheme="minorHAnsi" w:hAnsiTheme="minorHAnsi"/>
          <w:color w:val="000000" w:themeColor="text1"/>
          <w:sz w:val="24"/>
          <w:szCs w:val="24"/>
          <w:lang w:val="en-GB"/>
        </w:rPr>
        <w:t xml:space="preserve"> F</w:t>
      </w:r>
      <w:r w:rsidR="005F6F87" w:rsidRPr="00A37CC7">
        <w:rPr>
          <w:rFonts w:asciiTheme="minorHAnsi" w:hAnsiTheme="minorHAnsi"/>
          <w:color w:val="000000" w:themeColor="text1"/>
          <w:sz w:val="24"/>
          <w:szCs w:val="24"/>
          <w:lang w:val="en-GB"/>
        </w:rPr>
        <w:t>UNDING PLAN</w:t>
      </w:r>
      <w:bookmarkEnd w:id="2"/>
    </w:p>
    <w:p w14:paraId="3115B623" w14:textId="2AF85CD3" w:rsidR="00A47FD6" w:rsidRPr="00A37CC7" w:rsidRDefault="005F6F87" w:rsidP="00E63D39">
      <w:pPr>
        <w:spacing w:line="360" w:lineRule="auto"/>
        <w:jc w:val="both"/>
        <w:rPr>
          <w:color w:val="000000" w:themeColor="text1"/>
          <w:sz w:val="24"/>
          <w:szCs w:val="24"/>
          <w:lang w:val="en-GB" w:eastAsia="x-none"/>
        </w:rPr>
      </w:pPr>
      <w:r w:rsidRPr="00A37CC7">
        <w:rPr>
          <w:color w:val="000000" w:themeColor="text1"/>
          <w:sz w:val="24"/>
          <w:szCs w:val="24"/>
          <w:lang w:val="en-GB" w:eastAsia="x-none"/>
        </w:rPr>
        <w:t xml:space="preserve">The project budget arising from the budget and funding plan serves firstly as an estimate of costs for the entire project, and secondly as an upper total limit for the eligible costs pending approval by the </w:t>
      </w:r>
      <w:r w:rsidR="00A47FD6" w:rsidRPr="00A37CC7">
        <w:rPr>
          <w:color w:val="000000" w:themeColor="text1"/>
          <w:sz w:val="24"/>
          <w:szCs w:val="24"/>
          <w:lang w:val="en-GB" w:eastAsia="x-none"/>
        </w:rPr>
        <w:t>Goethe-</w:t>
      </w:r>
      <w:proofErr w:type="spellStart"/>
      <w:r w:rsidR="00A47FD6" w:rsidRPr="00A37CC7">
        <w:rPr>
          <w:color w:val="000000" w:themeColor="text1"/>
          <w:sz w:val="24"/>
          <w:szCs w:val="24"/>
          <w:lang w:val="en-GB" w:eastAsia="x-none"/>
        </w:rPr>
        <w:t>Institut</w:t>
      </w:r>
      <w:proofErr w:type="spellEnd"/>
      <w:r w:rsidR="00A47FD6" w:rsidRPr="00A37CC7">
        <w:rPr>
          <w:color w:val="000000" w:themeColor="text1"/>
          <w:sz w:val="24"/>
          <w:szCs w:val="24"/>
          <w:lang w:val="en-GB" w:eastAsia="x-none"/>
        </w:rPr>
        <w:t xml:space="preserve">. </w:t>
      </w:r>
    </w:p>
    <w:p w14:paraId="28F92D7D" w14:textId="4D4A23EC" w:rsidR="00A47FD6" w:rsidRPr="00A37CC7" w:rsidRDefault="005F6F87" w:rsidP="003C512F">
      <w:pPr>
        <w:pStyle w:val="Heading2"/>
        <w:keepLines w:val="0"/>
        <w:widowControl w:val="0"/>
        <w:numPr>
          <w:ilvl w:val="1"/>
          <w:numId w:val="11"/>
        </w:numPr>
        <w:adjustRightInd w:val="0"/>
        <w:spacing w:before="360" w:after="180" w:line="240" w:lineRule="auto"/>
        <w:jc w:val="both"/>
        <w:textAlignment w:val="baseline"/>
        <w:rPr>
          <w:rFonts w:asciiTheme="minorHAnsi" w:hAnsiTheme="minorHAnsi"/>
          <w:b/>
          <w:color w:val="000000" w:themeColor="text1"/>
          <w:sz w:val="24"/>
          <w:szCs w:val="24"/>
          <w:lang w:val="en-GB"/>
        </w:rPr>
      </w:pPr>
      <w:bookmarkStart w:id="3" w:name="_Toc70460151"/>
      <w:r w:rsidRPr="00A37CC7">
        <w:rPr>
          <w:rFonts w:asciiTheme="minorHAnsi" w:hAnsiTheme="minorHAnsi"/>
          <w:b/>
          <w:color w:val="000000" w:themeColor="text1"/>
          <w:sz w:val="24"/>
          <w:szCs w:val="24"/>
          <w:lang w:val="en-GB"/>
        </w:rPr>
        <w:t>Overview of the budget and funding plan</w:t>
      </w:r>
      <w:bookmarkEnd w:id="3"/>
    </w:p>
    <w:p w14:paraId="7A52E6E7" w14:textId="77777777" w:rsidR="00A47FD6" w:rsidRPr="00A37CC7" w:rsidRDefault="00A47FD6" w:rsidP="00A47FD6">
      <w:pPr>
        <w:pStyle w:val="ListParagraph"/>
        <w:jc w:val="both"/>
        <w:rPr>
          <w:rFonts w:asciiTheme="minorHAnsi" w:hAnsiTheme="minorHAnsi"/>
          <w:color w:val="000000" w:themeColor="text1"/>
          <w:sz w:val="24"/>
          <w:szCs w:val="24"/>
          <w:lang w:val="en-GB" w:eastAsia="x-none"/>
        </w:rPr>
      </w:pPr>
    </w:p>
    <w:p w14:paraId="59712B98" w14:textId="1E8A2CC5" w:rsidR="00A47FD6" w:rsidRPr="00A37CC7" w:rsidRDefault="005F6F87" w:rsidP="00A47FD6">
      <w:pPr>
        <w:rPr>
          <w:color w:val="000000" w:themeColor="text1"/>
          <w:sz w:val="24"/>
          <w:lang w:val="en-GB" w:eastAsia="x-none"/>
        </w:rPr>
      </w:pPr>
      <w:r w:rsidRPr="00A37CC7">
        <w:rPr>
          <w:color w:val="000000" w:themeColor="text1"/>
          <w:sz w:val="24"/>
          <w:lang w:val="en-GB" w:eastAsia="x-none"/>
        </w:rPr>
        <w:t>The b</w:t>
      </w:r>
      <w:r w:rsidR="00A47FD6" w:rsidRPr="00A37CC7">
        <w:rPr>
          <w:color w:val="000000" w:themeColor="text1"/>
          <w:sz w:val="24"/>
          <w:lang w:val="en-GB" w:eastAsia="x-none"/>
        </w:rPr>
        <w:t>udget</w:t>
      </w:r>
      <w:r w:rsidRPr="00A37CC7">
        <w:rPr>
          <w:color w:val="000000" w:themeColor="text1"/>
          <w:sz w:val="24"/>
          <w:lang w:val="en-GB" w:eastAsia="x-none"/>
        </w:rPr>
        <w:t xml:space="preserve"> a</w:t>
      </w:r>
      <w:r w:rsidR="00A47FD6" w:rsidRPr="00A37CC7">
        <w:rPr>
          <w:color w:val="000000" w:themeColor="text1"/>
          <w:sz w:val="24"/>
          <w:lang w:val="en-GB" w:eastAsia="x-none"/>
        </w:rPr>
        <w:t xml:space="preserve">nd </w:t>
      </w:r>
      <w:r w:rsidRPr="00A37CC7">
        <w:rPr>
          <w:color w:val="000000" w:themeColor="text1"/>
          <w:sz w:val="24"/>
          <w:lang w:val="en-GB" w:eastAsia="x-none"/>
        </w:rPr>
        <w:t>funding plan consists of three worksheets</w:t>
      </w:r>
      <w:r w:rsidR="00A47FD6" w:rsidRPr="00A37CC7">
        <w:rPr>
          <w:color w:val="000000" w:themeColor="text1"/>
          <w:sz w:val="24"/>
          <w:lang w:val="en-GB" w:eastAsia="x-none"/>
        </w:rPr>
        <w:t>:</w:t>
      </w:r>
    </w:p>
    <w:p w14:paraId="65A253D6" w14:textId="77777777" w:rsidR="00A47FD6" w:rsidRPr="00A37CC7" w:rsidRDefault="00A47FD6" w:rsidP="00A47FD6">
      <w:pPr>
        <w:rPr>
          <w:color w:val="000000" w:themeColor="text1"/>
          <w:sz w:val="24"/>
          <w:lang w:val="en-GB" w:eastAsia="x-none"/>
        </w:rPr>
      </w:pPr>
    </w:p>
    <w:p w14:paraId="1F772EFB" w14:textId="58B9C71F" w:rsidR="00A47FD6" w:rsidRPr="00A37CC7" w:rsidRDefault="00A47FD6" w:rsidP="00A47FD6">
      <w:pPr>
        <w:pStyle w:val="ListParagraph"/>
        <w:numPr>
          <w:ilvl w:val="0"/>
          <w:numId w:val="3"/>
        </w:numPr>
        <w:spacing w:line="360" w:lineRule="auto"/>
        <w:jc w:val="both"/>
        <w:rPr>
          <w:rFonts w:asciiTheme="minorHAnsi" w:hAnsiTheme="minorHAnsi"/>
          <w:color w:val="000000" w:themeColor="text1"/>
          <w:sz w:val="24"/>
          <w:szCs w:val="24"/>
          <w:lang w:val="en-GB" w:eastAsia="x-none"/>
        </w:rPr>
      </w:pPr>
      <w:r w:rsidRPr="00A37CC7">
        <w:rPr>
          <w:rFonts w:asciiTheme="minorHAnsi" w:hAnsiTheme="minorHAnsi"/>
          <w:b/>
          <w:color w:val="000000" w:themeColor="text1"/>
          <w:sz w:val="24"/>
          <w:szCs w:val="24"/>
          <w:lang w:val="en-GB" w:eastAsia="x-none"/>
        </w:rPr>
        <w:t>Budget</w:t>
      </w:r>
      <w:r w:rsidR="0055306D" w:rsidRPr="00A37CC7">
        <w:rPr>
          <w:rFonts w:asciiTheme="minorHAnsi" w:hAnsiTheme="minorHAnsi"/>
          <w:b/>
          <w:color w:val="000000" w:themeColor="text1"/>
          <w:sz w:val="24"/>
          <w:szCs w:val="24"/>
          <w:lang w:val="en-GB" w:eastAsia="x-none"/>
        </w:rPr>
        <w:t xml:space="preserve"> </w:t>
      </w:r>
      <w:r w:rsidRPr="00A37CC7">
        <w:rPr>
          <w:rFonts w:asciiTheme="minorHAnsi" w:hAnsiTheme="minorHAnsi"/>
          <w:b/>
          <w:color w:val="000000" w:themeColor="text1"/>
          <w:sz w:val="24"/>
          <w:szCs w:val="24"/>
          <w:lang w:val="en-GB" w:eastAsia="x-none"/>
        </w:rPr>
        <w:t>plan</w:t>
      </w:r>
      <w:r w:rsidRPr="00A37CC7">
        <w:rPr>
          <w:rFonts w:asciiTheme="minorHAnsi" w:hAnsiTheme="minorHAnsi"/>
          <w:color w:val="000000" w:themeColor="text1"/>
          <w:sz w:val="24"/>
          <w:szCs w:val="24"/>
          <w:lang w:val="en-GB" w:eastAsia="x-none"/>
        </w:rPr>
        <w:t xml:space="preserve">: </w:t>
      </w:r>
      <w:r w:rsidR="0055306D" w:rsidRPr="00A37CC7">
        <w:rPr>
          <w:rFonts w:asciiTheme="minorHAnsi" w:hAnsiTheme="minorHAnsi"/>
          <w:color w:val="000000" w:themeColor="text1"/>
          <w:sz w:val="24"/>
          <w:szCs w:val="24"/>
          <w:lang w:val="en-GB" w:eastAsia="x-none"/>
        </w:rPr>
        <w:t xml:space="preserve">The applicant states the calculated project costs for the entire project over the full project term, as well as </w:t>
      </w:r>
      <w:r w:rsidRPr="00A37CC7">
        <w:rPr>
          <w:rFonts w:asciiTheme="minorHAnsi" w:hAnsiTheme="minorHAnsi"/>
          <w:color w:val="000000" w:themeColor="text1"/>
          <w:sz w:val="24"/>
          <w:szCs w:val="24"/>
          <w:lang w:val="en-GB" w:eastAsia="x-none"/>
        </w:rPr>
        <w:t>– i</w:t>
      </w:r>
      <w:r w:rsidR="0055306D" w:rsidRPr="00A37CC7">
        <w:rPr>
          <w:rFonts w:asciiTheme="minorHAnsi" w:hAnsiTheme="minorHAnsi"/>
          <w:color w:val="000000" w:themeColor="text1"/>
          <w:sz w:val="24"/>
          <w:szCs w:val="24"/>
          <w:lang w:val="en-GB" w:eastAsia="x-none"/>
        </w:rPr>
        <w:t xml:space="preserve">n the event that there are several reporting periods in terms of </w:t>
      </w:r>
      <w:r w:rsidRPr="00A37CC7">
        <w:rPr>
          <w:rFonts w:asciiTheme="minorHAnsi" w:hAnsiTheme="minorHAnsi"/>
          <w:color w:val="000000" w:themeColor="text1"/>
          <w:sz w:val="24"/>
          <w:szCs w:val="24"/>
          <w:lang w:val="en-GB" w:eastAsia="x-none"/>
        </w:rPr>
        <w:t xml:space="preserve">§ 6 </w:t>
      </w:r>
      <w:r w:rsidR="0055306D" w:rsidRPr="00A37CC7">
        <w:rPr>
          <w:rFonts w:asciiTheme="minorHAnsi" w:hAnsiTheme="minorHAnsi"/>
          <w:color w:val="000000" w:themeColor="text1"/>
          <w:sz w:val="24"/>
          <w:szCs w:val="24"/>
          <w:lang w:val="en-GB" w:eastAsia="x-none"/>
        </w:rPr>
        <w:t>Para</w:t>
      </w:r>
      <w:r w:rsidRPr="00A37CC7">
        <w:rPr>
          <w:rFonts w:asciiTheme="minorHAnsi" w:hAnsiTheme="minorHAnsi"/>
          <w:color w:val="000000" w:themeColor="text1"/>
          <w:sz w:val="24"/>
          <w:szCs w:val="24"/>
          <w:lang w:val="en-GB" w:eastAsia="x-none"/>
        </w:rPr>
        <w:t xml:space="preserve">. 2 </w:t>
      </w:r>
      <w:r w:rsidR="002B5F96" w:rsidRPr="00A37CC7">
        <w:rPr>
          <w:rFonts w:asciiTheme="minorHAnsi" w:hAnsiTheme="minorHAnsi"/>
          <w:color w:val="000000" w:themeColor="text1"/>
          <w:sz w:val="24"/>
          <w:szCs w:val="24"/>
          <w:lang w:val="en-GB" w:eastAsia="x-none"/>
        </w:rPr>
        <w:t>of the g</w:t>
      </w:r>
      <w:r w:rsidR="0055306D" w:rsidRPr="00A37CC7">
        <w:rPr>
          <w:rFonts w:asciiTheme="minorHAnsi" w:hAnsiTheme="minorHAnsi"/>
          <w:color w:val="000000" w:themeColor="text1"/>
          <w:sz w:val="24"/>
          <w:szCs w:val="24"/>
          <w:lang w:val="en-GB" w:eastAsia="x-none"/>
        </w:rPr>
        <w:t xml:space="preserve">rant </w:t>
      </w:r>
      <w:proofErr w:type="gramStart"/>
      <w:r w:rsidR="002B5F96" w:rsidRPr="00A37CC7">
        <w:rPr>
          <w:rFonts w:asciiTheme="minorHAnsi" w:hAnsiTheme="minorHAnsi"/>
          <w:color w:val="000000" w:themeColor="text1"/>
          <w:sz w:val="24"/>
          <w:szCs w:val="24"/>
          <w:lang w:val="en-GB" w:eastAsia="x-none"/>
        </w:rPr>
        <w:t>c</w:t>
      </w:r>
      <w:r w:rsidR="0055306D" w:rsidRPr="00A37CC7">
        <w:rPr>
          <w:rFonts w:asciiTheme="minorHAnsi" w:hAnsiTheme="minorHAnsi"/>
          <w:color w:val="000000" w:themeColor="text1"/>
          <w:sz w:val="24"/>
          <w:szCs w:val="24"/>
          <w:lang w:val="en-GB" w:eastAsia="x-none"/>
        </w:rPr>
        <w:t>ontract</w:t>
      </w:r>
      <w:proofErr w:type="gramEnd"/>
      <w:r w:rsidR="0055306D" w:rsidRPr="00A37CC7">
        <w:rPr>
          <w:rFonts w:asciiTheme="minorHAnsi" w:hAnsiTheme="minorHAnsi"/>
          <w:color w:val="000000" w:themeColor="text1"/>
          <w:sz w:val="24"/>
          <w:szCs w:val="24"/>
          <w:lang w:val="en-GB" w:eastAsia="x-none"/>
        </w:rPr>
        <w:t xml:space="preserve"> </w:t>
      </w:r>
      <w:r w:rsidRPr="00A37CC7">
        <w:rPr>
          <w:rFonts w:asciiTheme="minorHAnsi" w:hAnsiTheme="minorHAnsi"/>
          <w:color w:val="000000" w:themeColor="text1"/>
          <w:sz w:val="24"/>
          <w:szCs w:val="24"/>
          <w:lang w:val="en-GB" w:eastAsia="x-none"/>
        </w:rPr>
        <w:t xml:space="preserve">– </w:t>
      </w:r>
      <w:r w:rsidR="0055306D" w:rsidRPr="00A37CC7">
        <w:rPr>
          <w:rFonts w:asciiTheme="minorHAnsi" w:hAnsiTheme="minorHAnsi"/>
          <w:color w:val="000000" w:themeColor="text1"/>
          <w:sz w:val="24"/>
          <w:szCs w:val="24"/>
          <w:lang w:val="en-GB" w:eastAsia="x-none"/>
        </w:rPr>
        <w:t>for the first reporting period if applicable</w:t>
      </w:r>
      <w:r w:rsidRPr="00A37CC7">
        <w:rPr>
          <w:rFonts w:asciiTheme="minorHAnsi" w:hAnsiTheme="minorHAnsi"/>
          <w:color w:val="000000" w:themeColor="text1"/>
          <w:sz w:val="24"/>
          <w:szCs w:val="24"/>
          <w:lang w:val="en-GB" w:eastAsia="x-none"/>
        </w:rPr>
        <w:t>.</w:t>
      </w:r>
    </w:p>
    <w:p w14:paraId="3A521EC9" w14:textId="77777777" w:rsidR="00A47FD6" w:rsidRPr="00A37CC7" w:rsidRDefault="00A47FD6" w:rsidP="00A47FD6">
      <w:pPr>
        <w:pStyle w:val="ListParagraph"/>
        <w:spacing w:line="360" w:lineRule="auto"/>
        <w:jc w:val="both"/>
        <w:rPr>
          <w:rFonts w:asciiTheme="minorHAnsi" w:hAnsiTheme="minorHAnsi"/>
          <w:color w:val="000000" w:themeColor="text1"/>
          <w:sz w:val="24"/>
          <w:szCs w:val="24"/>
          <w:lang w:val="en-GB" w:eastAsia="x-none"/>
        </w:rPr>
      </w:pPr>
    </w:p>
    <w:p w14:paraId="7B73E96C" w14:textId="10AFAAF2" w:rsidR="00A47FD6" w:rsidRPr="00A37CC7" w:rsidRDefault="009B21E7" w:rsidP="00A47FD6">
      <w:pPr>
        <w:pStyle w:val="ListParagraph"/>
        <w:numPr>
          <w:ilvl w:val="0"/>
          <w:numId w:val="3"/>
        </w:numPr>
        <w:spacing w:line="360" w:lineRule="auto"/>
        <w:jc w:val="both"/>
        <w:rPr>
          <w:rFonts w:asciiTheme="minorHAnsi" w:hAnsiTheme="minorHAnsi"/>
          <w:color w:val="000000" w:themeColor="text1"/>
          <w:sz w:val="24"/>
          <w:szCs w:val="24"/>
          <w:lang w:val="en-GB" w:eastAsia="x-none"/>
        </w:rPr>
      </w:pPr>
      <w:r w:rsidRPr="00A37CC7">
        <w:rPr>
          <w:rFonts w:asciiTheme="minorHAnsi" w:hAnsiTheme="minorHAnsi"/>
          <w:b/>
          <w:color w:val="000000" w:themeColor="text1"/>
          <w:sz w:val="24"/>
          <w:szCs w:val="24"/>
          <w:lang w:val="en-GB" w:eastAsia="x-none"/>
        </w:rPr>
        <w:t>Justification of project b</w:t>
      </w:r>
      <w:r w:rsidR="00A47FD6" w:rsidRPr="00A37CC7">
        <w:rPr>
          <w:rFonts w:asciiTheme="minorHAnsi" w:hAnsiTheme="minorHAnsi"/>
          <w:b/>
          <w:color w:val="000000" w:themeColor="text1"/>
          <w:sz w:val="24"/>
          <w:szCs w:val="24"/>
          <w:lang w:val="en-GB" w:eastAsia="x-none"/>
        </w:rPr>
        <w:t>udget</w:t>
      </w:r>
      <w:r w:rsidRPr="00A37CC7">
        <w:rPr>
          <w:rFonts w:asciiTheme="minorHAnsi" w:hAnsiTheme="minorHAnsi"/>
          <w:b/>
          <w:color w:val="000000" w:themeColor="text1"/>
          <w:sz w:val="24"/>
          <w:szCs w:val="24"/>
          <w:lang w:val="en-GB" w:eastAsia="x-none"/>
        </w:rPr>
        <w:t xml:space="preserve"> </w:t>
      </w:r>
      <w:r w:rsidR="00A47FD6" w:rsidRPr="00A37CC7">
        <w:rPr>
          <w:rFonts w:asciiTheme="minorHAnsi" w:hAnsiTheme="minorHAnsi"/>
          <w:b/>
          <w:color w:val="000000" w:themeColor="text1"/>
          <w:sz w:val="24"/>
          <w:szCs w:val="24"/>
          <w:lang w:val="en-GB" w:eastAsia="x-none"/>
        </w:rPr>
        <w:t>plan</w:t>
      </w:r>
      <w:r w:rsidR="00A47FD6" w:rsidRPr="00A37CC7">
        <w:rPr>
          <w:rFonts w:asciiTheme="minorHAnsi" w:hAnsiTheme="minorHAnsi"/>
          <w:color w:val="000000" w:themeColor="text1"/>
          <w:sz w:val="24"/>
          <w:szCs w:val="24"/>
          <w:lang w:val="en-GB" w:eastAsia="x-none"/>
        </w:rPr>
        <w:t xml:space="preserve">: </w:t>
      </w:r>
      <w:r w:rsidRPr="00A37CC7">
        <w:rPr>
          <w:rFonts w:asciiTheme="minorHAnsi" w:hAnsiTheme="minorHAnsi"/>
          <w:color w:val="000000" w:themeColor="text1"/>
          <w:sz w:val="24"/>
          <w:szCs w:val="24"/>
          <w:lang w:val="en-GB" w:eastAsia="x-none"/>
        </w:rPr>
        <w:t>The applicant explains the cost positions and justifies the calculation of forecast costs for each position</w:t>
      </w:r>
      <w:r w:rsidR="00A47FD6" w:rsidRPr="00A37CC7">
        <w:rPr>
          <w:rFonts w:asciiTheme="minorHAnsi" w:hAnsiTheme="minorHAnsi"/>
          <w:color w:val="000000" w:themeColor="text1"/>
          <w:sz w:val="24"/>
          <w:szCs w:val="24"/>
          <w:lang w:val="en-GB" w:eastAsia="x-none"/>
        </w:rPr>
        <w:t xml:space="preserve">. </w:t>
      </w:r>
    </w:p>
    <w:p w14:paraId="28CEBD5C" w14:textId="77777777" w:rsidR="00A47FD6" w:rsidRPr="00A37CC7" w:rsidRDefault="00A47FD6" w:rsidP="00A47FD6">
      <w:pPr>
        <w:rPr>
          <w:color w:val="000000" w:themeColor="text1"/>
          <w:lang w:val="en-GB" w:eastAsia="x-none"/>
        </w:rPr>
      </w:pPr>
    </w:p>
    <w:p w14:paraId="1E434645" w14:textId="13B4A1A0" w:rsidR="00A47FD6" w:rsidRPr="00A37CC7" w:rsidRDefault="00A47FD6" w:rsidP="00A47FD6">
      <w:pPr>
        <w:pStyle w:val="ListParagraph"/>
        <w:numPr>
          <w:ilvl w:val="0"/>
          <w:numId w:val="3"/>
        </w:numPr>
        <w:spacing w:line="360" w:lineRule="auto"/>
        <w:jc w:val="both"/>
        <w:rPr>
          <w:rFonts w:asciiTheme="minorHAnsi" w:hAnsiTheme="minorHAnsi"/>
          <w:color w:val="000000" w:themeColor="text1"/>
          <w:sz w:val="24"/>
          <w:szCs w:val="24"/>
          <w:lang w:val="en-GB" w:eastAsia="x-none"/>
        </w:rPr>
      </w:pPr>
      <w:r w:rsidRPr="00A37CC7">
        <w:rPr>
          <w:rFonts w:asciiTheme="minorHAnsi" w:hAnsiTheme="minorHAnsi"/>
          <w:b/>
          <w:color w:val="000000" w:themeColor="text1"/>
          <w:sz w:val="24"/>
          <w:szCs w:val="24"/>
          <w:lang w:val="en-GB" w:eastAsia="x-none"/>
        </w:rPr>
        <w:t>F</w:t>
      </w:r>
      <w:r w:rsidR="009B21E7" w:rsidRPr="00A37CC7">
        <w:rPr>
          <w:rFonts w:asciiTheme="minorHAnsi" w:hAnsiTheme="minorHAnsi"/>
          <w:b/>
          <w:color w:val="000000" w:themeColor="text1"/>
          <w:sz w:val="24"/>
          <w:szCs w:val="24"/>
          <w:lang w:val="en-GB" w:eastAsia="x-none"/>
        </w:rPr>
        <w:t>unding plan / funding sources</w:t>
      </w:r>
      <w:r w:rsidRPr="00A37CC7">
        <w:rPr>
          <w:rFonts w:asciiTheme="minorHAnsi" w:hAnsiTheme="minorHAnsi"/>
          <w:color w:val="000000" w:themeColor="text1"/>
          <w:sz w:val="24"/>
          <w:szCs w:val="24"/>
          <w:lang w:val="en-GB" w:eastAsia="x-none"/>
        </w:rPr>
        <w:t xml:space="preserve">: </w:t>
      </w:r>
      <w:r w:rsidR="009B21E7" w:rsidRPr="00A37CC7">
        <w:rPr>
          <w:rFonts w:asciiTheme="minorHAnsi" w:hAnsiTheme="minorHAnsi"/>
          <w:color w:val="000000" w:themeColor="text1"/>
          <w:sz w:val="24"/>
          <w:szCs w:val="24"/>
          <w:lang w:val="en-GB" w:eastAsia="x-none"/>
        </w:rPr>
        <w:t>The applicant states the expected funding sources for the project. He/she is to demonstrate that the income from the expected funding sources covers the calculated project costs itemised in the budget plan</w:t>
      </w:r>
      <w:r w:rsidRPr="00A37CC7">
        <w:rPr>
          <w:rFonts w:asciiTheme="minorHAnsi" w:hAnsiTheme="minorHAnsi"/>
          <w:color w:val="000000" w:themeColor="text1"/>
          <w:sz w:val="24"/>
          <w:szCs w:val="24"/>
          <w:lang w:val="en-GB" w:eastAsia="x-none"/>
        </w:rPr>
        <w:t>.</w:t>
      </w:r>
    </w:p>
    <w:p w14:paraId="15EB825C" w14:textId="0E4F7BBD" w:rsidR="00A47FD6" w:rsidRPr="00A37CC7" w:rsidRDefault="009B21E7" w:rsidP="003C512F">
      <w:pPr>
        <w:pStyle w:val="Heading2"/>
        <w:keepLines w:val="0"/>
        <w:widowControl w:val="0"/>
        <w:numPr>
          <w:ilvl w:val="1"/>
          <w:numId w:val="11"/>
        </w:numPr>
        <w:adjustRightInd w:val="0"/>
        <w:spacing w:before="360" w:after="180" w:line="240" w:lineRule="auto"/>
        <w:jc w:val="both"/>
        <w:textAlignment w:val="baseline"/>
        <w:rPr>
          <w:rFonts w:asciiTheme="minorHAnsi" w:hAnsiTheme="minorHAnsi"/>
          <w:b/>
          <w:color w:val="000000" w:themeColor="text1"/>
          <w:sz w:val="24"/>
          <w:lang w:val="en-GB"/>
        </w:rPr>
      </w:pPr>
      <w:bookmarkStart w:id="4" w:name="_Toc26551363"/>
      <w:bookmarkStart w:id="5" w:name="_Toc70460152"/>
      <w:bookmarkEnd w:id="4"/>
      <w:r w:rsidRPr="00A37CC7">
        <w:rPr>
          <w:rFonts w:asciiTheme="minorHAnsi" w:hAnsiTheme="minorHAnsi"/>
          <w:b/>
          <w:color w:val="000000" w:themeColor="text1"/>
          <w:sz w:val="24"/>
          <w:lang w:val="en-GB"/>
        </w:rPr>
        <w:t>Overview of the “Budget plan” worksheet</w:t>
      </w:r>
      <w:bookmarkEnd w:id="5"/>
    </w:p>
    <w:p w14:paraId="06F4CD3B" w14:textId="6EF47BB1" w:rsidR="00A47FD6" w:rsidRPr="00A37CC7" w:rsidRDefault="009B21E7" w:rsidP="00A47FD6">
      <w:pPr>
        <w:spacing w:line="360" w:lineRule="auto"/>
        <w:rPr>
          <w:color w:val="000000" w:themeColor="text1"/>
          <w:sz w:val="24"/>
          <w:szCs w:val="24"/>
          <w:lang w:val="en-GB" w:eastAsia="x-none"/>
        </w:rPr>
      </w:pPr>
      <w:r w:rsidRPr="00A37CC7">
        <w:rPr>
          <w:color w:val="000000" w:themeColor="text1"/>
          <w:sz w:val="24"/>
          <w:szCs w:val="24"/>
          <w:lang w:val="en-GB" w:eastAsia="x-none"/>
        </w:rPr>
        <w:t xml:space="preserve">Applicants state the calculated cost positions for the entire term of the project </w:t>
      </w:r>
      <w:r w:rsidR="00317C19" w:rsidRPr="00A37CC7">
        <w:rPr>
          <w:color w:val="000000" w:themeColor="text1"/>
          <w:sz w:val="24"/>
          <w:szCs w:val="24"/>
          <w:lang w:val="en-GB" w:eastAsia="x-none"/>
        </w:rPr>
        <w:t xml:space="preserve">as well as for the first reporting period, insofar as the project term is divided up into different reporting periods in accordance with </w:t>
      </w:r>
      <w:r w:rsidR="00A47FD6" w:rsidRPr="00A37CC7">
        <w:rPr>
          <w:color w:val="000000" w:themeColor="text1"/>
          <w:sz w:val="24"/>
          <w:szCs w:val="24"/>
          <w:lang w:val="en-GB" w:eastAsia="x-none"/>
        </w:rPr>
        <w:t xml:space="preserve">§ 6 </w:t>
      </w:r>
      <w:r w:rsidR="00317C19" w:rsidRPr="00A37CC7">
        <w:rPr>
          <w:color w:val="000000" w:themeColor="text1"/>
          <w:sz w:val="24"/>
          <w:szCs w:val="24"/>
          <w:lang w:val="en-GB" w:eastAsia="x-none"/>
        </w:rPr>
        <w:t>Para</w:t>
      </w:r>
      <w:r w:rsidR="00A47FD6" w:rsidRPr="00A37CC7">
        <w:rPr>
          <w:color w:val="000000" w:themeColor="text1"/>
          <w:sz w:val="24"/>
          <w:szCs w:val="24"/>
          <w:lang w:val="en-GB" w:eastAsia="x-none"/>
        </w:rPr>
        <w:t xml:space="preserve">. 2 </w:t>
      </w:r>
      <w:r w:rsidR="002B5F96" w:rsidRPr="00A37CC7">
        <w:rPr>
          <w:color w:val="000000" w:themeColor="text1"/>
          <w:sz w:val="24"/>
          <w:szCs w:val="24"/>
          <w:lang w:val="en-GB" w:eastAsia="x-none"/>
        </w:rPr>
        <w:t xml:space="preserve">of the grant </w:t>
      </w:r>
      <w:proofErr w:type="gramStart"/>
      <w:r w:rsidR="002B5F96" w:rsidRPr="00A37CC7">
        <w:rPr>
          <w:color w:val="000000" w:themeColor="text1"/>
          <w:sz w:val="24"/>
          <w:szCs w:val="24"/>
          <w:lang w:val="en-GB" w:eastAsia="x-none"/>
        </w:rPr>
        <w:t>c</w:t>
      </w:r>
      <w:r w:rsidR="00317C19" w:rsidRPr="00A37CC7">
        <w:rPr>
          <w:color w:val="000000" w:themeColor="text1"/>
          <w:sz w:val="24"/>
          <w:szCs w:val="24"/>
          <w:lang w:val="en-GB" w:eastAsia="x-none"/>
        </w:rPr>
        <w:t>ontract</w:t>
      </w:r>
      <w:proofErr w:type="gramEnd"/>
      <w:r w:rsidR="00A47FD6" w:rsidRPr="00A37CC7">
        <w:rPr>
          <w:color w:val="000000" w:themeColor="text1"/>
          <w:sz w:val="24"/>
          <w:szCs w:val="24"/>
          <w:lang w:val="en-GB" w:eastAsia="x-none"/>
        </w:rPr>
        <w:t>.</w:t>
      </w:r>
    </w:p>
    <w:p w14:paraId="787200AF" w14:textId="270BC34A" w:rsidR="00A47FD6" w:rsidRPr="00A37CC7" w:rsidRDefault="00317C19" w:rsidP="00A47FD6">
      <w:pPr>
        <w:spacing w:line="360" w:lineRule="auto"/>
        <w:rPr>
          <w:color w:val="000000" w:themeColor="text1"/>
          <w:sz w:val="24"/>
          <w:szCs w:val="24"/>
          <w:lang w:val="en-GB" w:eastAsia="x-none"/>
        </w:rPr>
      </w:pPr>
      <w:r w:rsidRPr="00A37CC7">
        <w:rPr>
          <w:color w:val="000000" w:themeColor="text1"/>
          <w:sz w:val="24"/>
          <w:szCs w:val="24"/>
          <w:lang w:val="en-GB" w:eastAsia="x-none"/>
        </w:rPr>
        <w:t>The budget plan is broken down by individual cost position</w:t>
      </w:r>
      <w:r w:rsidR="00A47FD6" w:rsidRPr="00A37CC7">
        <w:rPr>
          <w:color w:val="000000" w:themeColor="text1"/>
          <w:sz w:val="24"/>
          <w:szCs w:val="24"/>
          <w:lang w:val="en-GB" w:eastAsia="x-none"/>
        </w:rPr>
        <w:t xml:space="preserve">. </w:t>
      </w:r>
      <w:r w:rsidRPr="00A37CC7">
        <w:rPr>
          <w:color w:val="000000" w:themeColor="text1"/>
          <w:sz w:val="24"/>
          <w:szCs w:val="24"/>
          <w:lang w:val="en-GB" w:eastAsia="x-none"/>
        </w:rPr>
        <w:t>It should include forecast (calculated) costs for</w:t>
      </w:r>
    </w:p>
    <w:p w14:paraId="489138E1" w14:textId="5ADDFFF3" w:rsidR="00A47FD6" w:rsidRPr="00A37CC7" w:rsidRDefault="009A6208" w:rsidP="00A47FD6">
      <w:pPr>
        <w:pStyle w:val="ListParagraph"/>
        <w:numPr>
          <w:ilvl w:val="0"/>
          <w:numId w:val="4"/>
        </w:numPr>
        <w:spacing w:line="360" w:lineRule="auto"/>
        <w:jc w:val="both"/>
        <w:rPr>
          <w:rFonts w:asciiTheme="minorHAnsi" w:hAnsiTheme="minorHAnsi"/>
          <w:color w:val="000000" w:themeColor="text1"/>
          <w:sz w:val="24"/>
          <w:szCs w:val="24"/>
          <w:lang w:val="en-GB" w:eastAsia="x-none"/>
        </w:rPr>
      </w:pPr>
      <w:r w:rsidRPr="00A37CC7">
        <w:rPr>
          <w:rFonts w:asciiTheme="minorHAnsi" w:hAnsiTheme="minorHAnsi"/>
          <w:color w:val="000000" w:themeColor="text1"/>
          <w:sz w:val="24"/>
          <w:szCs w:val="24"/>
          <w:lang w:val="en-GB" w:eastAsia="x-none"/>
        </w:rPr>
        <w:t>Staffing</w:t>
      </w:r>
    </w:p>
    <w:p w14:paraId="063FDA98" w14:textId="161B42B4" w:rsidR="00A47FD6" w:rsidRPr="00A37CC7" w:rsidRDefault="00317C19" w:rsidP="00A47FD6">
      <w:pPr>
        <w:pStyle w:val="ListParagraph"/>
        <w:numPr>
          <w:ilvl w:val="0"/>
          <w:numId w:val="4"/>
        </w:numPr>
        <w:spacing w:line="360" w:lineRule="auto"/>
        <w:jc w:val="both"/>
        <w:rPr>
          <w:rFonts w:asciiTheme="minorHAnsi" w:hAnsiTheme="minorHAnsi"/>
          <w:color w:val="000000" w:themeColor="text1"/>
          <w:sz w:val="24"/>
          <w:szCs w:val="24"/>
          <w:lang w:val="en-GB" w:eastAsia="x-none"/>
        </w:rPr>
      </w:pPr>
      <w:r w:rsidRPr="00A37CC7">
        <w:rPr>
          <w:rFonts w:asciiTheme="minorHAnsi" w:hAnsiTheme="minorHAnsi"/>
          <w:color w:val="000000" w:themeColor="text1"/>
          <w:sz w:val="24"/>
          <w:szCs w:val="24"/>
          <w:lang w:val="en-GB" w:eastAsia="x-none"/>
        </w:rPr>
        <w:t>Travel</w:t>
      </w:r>
    </w:p>
    <w:p w14:paraId="5AB1BE4D" w14:textId="50455A82" w:rsidR="00A47FD6" w:rsidRPr="00A37CC7" w:rsidRDefault="00317C19" w:rsidP="00A47FD6">
      <w:pPr>
        <w:pStyle w:val="ListParagraph"/>
        <w:numPr>
          <w:ilvl w:val="0"/>
          <w:numId w:val="4"/>
        </w:numPr>
        <w:spacing w:line="360" w:lineRule="auto"/>
        <w:jc w:val="both"/>
        <w:rPr>
          <w:rFonts w:asciiTheme="minorHAnsi" w:hAnsiTheme="minorHAnsi"/>
          <w:color w:val="000000" w:themeColor="text1"/>
          <w:sz w:val="24"/>
          <w:szCs w:val="24"/>
          <w:lang w:val="en-GB" w:eastAsia="x-none"/>
        </w:rPr>
      </w:pPr>
      <w:r w:rsidRPr="00A37CC7">
        <w:rPr>
          <w:rFonts w:asciiTheme="minorHAnsi" w:hAnsiTheme="minorHAnsi"/>
          <w:color w:val="000000" w:themeColor="text1"/>
          <w:sz w:val="24"/>
          <w:szCs w:val="24"/>
          <w:lang w:val="en-GB" w:eastAsia="x-none"/>
        </w:rPr>
        <w:t>Equipment and accessories</w:t>
      </w:r>
    </w:p>
    <w:p w14:paraId="6FDE7BF1" w14:textId="3CCCE5A0" w:rsidR="00A47FD6" w:rsidRPr="00A37CC7" w:rsidRDefault="00A47FD6" w:rsidP="00A47FD6">
      <w:pPr>
        <w:pStyle w:val="ListParagraph"/>
        <w:numPr>
          <w:ilvl w:val="0"/>
          <w:numId w:val="4"/>
        </w:numPr>
        <w:spacing w:line="360" w:lineRule="auto"/>
        <w:jc w:val="both"/>
        <w:rPr>
          <w:rFonts w:asciiTheme="minorHAnsi" w:hAnsiTheme="minorHAnsi"/>
          <w:color w:val="000000" w:themeColor="text1"/>
          <w:sz w:val="24"/>
          <w:szCs w:val="24"/>
          <w:lang w:val="en-GB" w:eastAsia="x-none"/>
        </w:rPr>
      </w:pPr>
      <w:r w:rsidRPr="00A37CC7">
        <w:rPr>
          <w:rFonts w:asciiTheme="minorHAnsi" w:hAnsiTheme="minorHAnsi"/>
          <w:color w:val="000000" w:themeColor="text1"/>
          <w:sz w:val="24"/>
          <w:szCs w:val="24"/>
          <w:lang w:val="en-GB" w:eastAsia="x-none"/>
        </w:rPr>
        <w:lastRenderedPageBreak/>
        <w:t>Lo</w:t>
      </w:r>
      <w:r w:rsidR="00317C19" w:rsidRPr="00A37CC7">
        <w:rPr>
          <w:rFonts w:asciiTheme="minorHAnsi" w:hAnsiTheme="minorHAnsi"/>
          <w:color w:val="000000" w:themeColor="text1"/>
          <w:sz w:val="24"/>
          <w:szCs w:val="24"/>
          <w:lang w:val="en-GB" w:eastAsia="x-none"/>
        </w:rPr>
        <w:t>cal office</w:t>
      </w:r>
    </w:p>
    <w:p w14:paraId="4545C2F0" w14:textId="69422B1A" w:rsidR="00A47FD6" w:rsidRPr="00A37CC7" w:rsidRDefault="00317C19" w:rsidP="00A47FD6">
      <w:pPr>
        <w:pStyle w:val="ListParagraph"/>
        <w:numPr>
          <w:ilvl w:val="0"/>
          <w:numId w:val="4"/>
        </w:numPr>
        <w:spacing w:line="360" w:lineRule="auto"/>
        <w:jc w:val="both"/>
        <w:rPr>
          <w:rFonts w:asciiTheme="minorHAnsi" w:hAnsiTheme="minorHAnsi"/>
          <w:color w:val="000000" w:themeColor="text1"/>
          <w:sz w:val="24"/>
          <w:szCs w:val="24"/>
          <w:lang w:val="en-GB" w:eastAsia="x-none"/>
        </w:rPr>
      </w:pPr>
      <w:r w:rsidRPr="00A37CC7">
        <w:rPr>
          <w:rFonts w:asciiTheme="minorHAnsi" w:hAnsiTheme="minorHAnsi"/>
          <w:color w:val="000000" w:themeColor="text1"/>
          <w:sz w:val="24"/>
          <w:szCs w:val="24"/>
          <w:lang w:val="en-GB" w:eastAsia="x-none"/>
        </w:rPr>
        <w:t>Other costs/services</w:t>
      </w:r>
    </w:p>
    <w:p w14:paraId="20544ABB" w14:textId="1A2482DD" w:rsidR="00A47FD6" w:rsidRPr="00A37CC7" w:rsidRDefault="00317C19" w:rsidP="00A47FD6">
      <w:pPr>
        <w:pStyle w:val="ListParagraph"/>
        <w:numPr>
          <w:ilvl w:val="0"/>
          <w:numId w:val="4"/>
        </w:numPr>
        <w:spacing w:line="360" w:lineRule="auto"/>
        <w:jc w:val="both"/>
        <w:rPr>
          <w:rFonts w:asciiTheme="minorHAnsi" w:hAnsiTheme="minorHAnsi"/>
          <w:color w:val="000000" w:themeColor="text1"/>
          <w:sz w:val="24"/>
          <w:szCs w:val="24"/>
          <w:lang w:val="en-GB" w:eastAsia="x-none"/>
        </w:rPr>
      </w:pPr>
      <w:r w:rsidRPr="00A37CC7">
        <w:rPr>
          <w:rFonts w:asciiTheme="minorHAnsi" w:hAnsiTheme="minorHAnsi"/>
          <w:color w:val="000000" w:themeColor="text1"/>
          <w:sz w:val="24"/>
          <w:szCs w:val="24"/>
          <w:lang w:val="en-GB" w:eastAsia="x-none"/>
        </w:rPr>
        <w:t>Miscellaneous</w:t>
      </w:r>
    </w:p>
    <w:p w14:paraId="5786F8CE" w14:textId="06D1E714" w:rsidR="00A47FD6" w:rsidRPr="00A37CC7" w:rsidRDefault="00317C19" w:rsidP="00A47FD6">
      <w:pPr>
        <w:spacing w:line="360" w:lineRule="auto"/>
        <w:rPr>
          <w:color w:val="000000" w:themeColor="text1"/>
          <w:sz w:val="24"/>
          <w:szCs w:val="24"/>
          <w:lang w:val="en-GB" w:eastAsia="x-none"/>
        </w:rPr>
      </w:pPr>
      <w:r w:rsidRPr="00A37CC7">
        <w:rPr>
          <w:color w:val="000000" w:themeColor="text1"/>
          <w:sz w:val="24"/>
          <w:szCs w:val="24"/>
          <w:lang w:val="en-GB" w:eastAsia="x-none"/>
        </w:rPr>
        <w:t>The cost positions</w:t>
      </w:r>
      <w:r w:rsidR="00405704" w:rsidRPr="00A37CC7">
        <w:rPr>
          <w:color w:val="000000" w:themeColor="text1"/>
          <w:sz w:val="24"/>
          <w:szCs w:val="24"/>
          <w:lang w:val="en-GB" w:eastAsia="x-none"/>
        </w:rPr>
        <w:t xml:space="preserve"> detailed</w:t>
      </w:r>
      <w:r w:rsidRPr="00A37CC7">
        <w:rPr>
          <w:color w:val="000000" w:themeColor="text1"/>
          <w:sz w:val="24"/>
          <w:szCs w:val="24"/>
          <w:lang w:val="en-GB" w:eastAsia="x-none"/>
        </w:rPr>
        <w:t xml:space="preserve"> </w:t>
      </w:r>
      <w:r w:rsidR="009A6208" w:rsidRPr="00A37CC7">
        <w:rPr>
          <w:color w:val="000000" w:themeColor="text1"/>
          <w:sz w:val="24"/>
          <w:szCs w:val="24"/>
          <w:lang w:val="en-GB" w:eastAsia="x-none"/>
        </w:rPr>
        <w:t>in the</w:t>
      </w:r>
      <w:r w:rsidR="00405704" w:rsidRPr="00A37CC7">
        <w:rPr>
          <w:color w:val="000000" w:themeColor="text1"/>
          <w:sz w:val="24"/>
          <w:szCs w:val="24"/>
          <w:lang w:val="en-GB" w:eastAsia="x-none"/>
        </w:rPr>
        <w:t xml:space="preserve"> “</w:t>
      </w:r>
      <w:r w:rsidR="00A47FD6" w:rsidRPr="00A37CC7">
        <w:rPr>
          <w:color w:val="000000" w:themeColor="text1"/>
          <w:sz w:val="24"/>
          <w:szCs w:val="24"/>
          <w:lang w:val="en-GB" w:eastAsia="x-none"/>
        </w:rPr>
        <w:t>Budget</w:t>
      </w:r>
      <w:r w:rsidR="00405704" w:rsidRPr="00A37CC7">
        <w:rPr>
          <w:color w:val="000000" w:themeColor="text1"/>
          <w:sz w:val="24"/>
          <w:szCs w:val="24"/>
          <w:lang w:val="en-GB" w:eastAsia="x-none"/>
        </w:rPr>
        <w:t xml:space="preserve"> and funding plan” </w:t>
      </w:r>
      <w:r w:rsidR="009A6208" w:rsidRPr="00A37CC7">
        <w:rPr>
          <w:color w:val="000000" w:themeColor="text1"/>
          <w:sz w:val="24"/>
          <w:szCs w:val="24"/>
          <w:lang w:val="en-GB" w:eastAsia="x-none"/>
        </w:rPr>
        <w:t xml:space="preserve">template </w:t>
      </w:r>
      <w:r w:rsidR="00405704" w:rsidRPr="00A37CC7">
        <w:rPr>
          <w:color w:val="000000" w:themeColor="text1"/>
          <w:sz w:val="24"/>
          <w:szCs w:val="24"/>
          <w:lang w:val="en-GB" w:eastAsia="x-none"/>
        </w:rPr>
        <w:t>can include sub-positions here</w:t>
      </w:r>
      <w:r w:rsidR="00A47FD6" w:rsidRPr="00A37CC7">
        <w:rPr>
          <w:color w:val="000000" w:themeColor="text1"/>
          <w:sz w:val="24"/>
          <w:szCs w:val="24"/>
          <w:lang w:val="en-GB" w:eastAsia="x-none"/>
        </w:rPr>
        <w:t>.</w:t>
      </w:r>
    </w:p>
    <w:p w14:paraId="7003E9EC" w14:textId="399036D1" w:rsidR="00A47FD6" w:rsidRPr="00A37CC7" w:rsidRDefault="00405704" w:rsidP="00A47FD6">
      <w:pPr>
        <w:spacing w:line="360" w:lineRule="auto"/>
        <w:rPr>
          <w:color w:val="000000" w:themeColor="text1"/>
          <w:sz w:val="24"/>
          <w:szCs w:val="24"/>
          <w:lang w:val="en-GB" w:eastAsia="x-none"/>
        </w:rPr>
      </w:pPr>
      <w:r w:rsidRPr="00A37CC7">
        <w:rPr>
          <w:color w:val="000000" w:themeColor="text1"/>
          <w:sz w:val="24"/>
          <w:szCs w:val="24"/>
          <w:lang w:val="en-GB" w:eastAsia="x-none"/>
        </w:rPr>
        <w:t xml:space="preserve">The description of the individual cost positions needs to be broken down into key components showing </w:t>
      </w:r>
      <w:r w:rsidR="009A6208" w:rsidRPr="00A37CC7">
        <w:rPr>
          <w:color w:val="000000" w:themeColor="text1"/>
          <w:sz w:val="24"/>
          <w:szCs w:val="24"/>
          <w:lang w:val="en-GB" w:eastAsia="x-none"/>
        </w:rPr>
        <w:t>sufficient</w:t>
      </w:r>
      <w:r w:rsidRPr="00A37CC7">
        <w:rPr>
          <w:color w:val="000000" w:themeColor="text1"/>
          <w:sz w:val="24"/>
          <w:szCs w:val="24"/>
          <w:lang w:val="en-GB" w:eastAsia="x-none"/>
        </w:rPr>
        <w:t xml:space="preserve"> detail </w:t>
      </w:r>
      <w:r w:rsidR="009A6208" w:rsidRPr="00A37CC7">
        <w:rPr>
          <w:color w:val="000000" w:themeColor="text1"/>
          <w:sz w:val="24"/>
          <w:szCs w:val="24"/>
          <w:lang w:val="en-GB" w:eastAsia="x-none"/>
        </w:rPr>
        <w:t>so that</w:t>
      </w:r>
      <w:r w:rsidRPr="00A37CC7">
        <w:rPr>
          <w:color w:val="000000" w:themeColor="text1"/>
          <w:sz w:val="24"/>
          <w:szCs w:val="24"/>
          <w:lang w:val="en-GB" w:eastAsia="x-none"/>
        </w:rPr>
        <w:t xml:space="preserve"> the Goethe-</w:t>
      </w:r>
      <w:proofErr w:type="spellStart"/>
      <w:r w:rsidRPr="00A37CC7">
        <w:rPr>
          <w:color w:val="000000" w:themeColor="text1"/>
          <w:sz w:val="24"/>
          <w:szCs w:val="24"/>
          <w:lang w:val="en-GB" w:eastAsia="x-none"/>
        </w:rPr>
        <w:t>Institut</w:t>
      </w:r>
      <w:proofErr w:type="spellEnd"/>
      <w:r w:rsidRPr="00A37CC7">
        <w:rPr>
          <w:color w:val="000000" w:themeColor="text1"/>
          <w:sz w:val="24"/>
          <w:szCs w:val="24"/>
          <w:lang w:val="en-GB" w:eastAsia="x-none"/>
        </w:rPr>
        <w:t xml:space="preserve"> </w:t>
      </w:r>
      <w:r w:rsidR="009A6208" w:rsidRPr="00A37CC7">
        <w:rPr>
          <w:color w:val="000000" w:themeColor="text1"/>
          <w:sz w:val="24"/>
          <w:szCs w:val="24"/>
          <w:lang w:val="en-GB" w:eastAsia="x-none"/>
        </w:rPr>
        <w:t>can</w:t>
      </w:r>
      <w:r w:rsidRPr="00A37CC7">
        <w:rPr>
          <w:color w:val="000000" w:themeColor="text1"/>
          <w:sz w:val="24"/>
          <w:szCs w:val="24"/>
          <w:lang w:val="en-GB" w:eastAsia="x-none"/>
        </w:rPr>
        <w:t xml:space="preserve"> perform an assessment of eligibility for each individual position</w:t>
      </w:r>
      <w:r w:rsidR="00A47FD6" w:rsidRPr="00A37CC7">
        <w:rPr>
          <w:color w:val="000000" w:themeColor="text1"/>
          <w:sz w:val="24"/>
          <w:szCs w:val="24"/>
          <w:lang w:val="en-GB" w:eastAsia="x-none"/>
        </w:rPr>
        <w:t xml:space="preserve">. </w:t>
      </w:r>
    </w:p>
    <w:tbl>
      <w:tblPr>
        <w:tblW w:w="9072" w:type="dxa"/>
        <w:tblCellMar>
          <w:left w:w="70" w:type="dxa"/>
          <w:right w:w="70" w:type="dxa"/>
        </w:tblCellMar>
        <w:tblLook w:val="04A0" w:firstRow="1" w:lastRow="0" w:firstColumn="1" w:lastColumn="0" w:noHBand="0" w:noVBand="1"/>
      </w:tblPr>
      <w:tblGrid>
        <w:gridCol w:w="9072"/>
      </w:tblGrid>
      <w:tr w:rsidR="00A37CC7" w:rsidRPr="00A37CC7" w14:paraId="56A782EF" w14:textId="77777777" w:rsidTr="003868DC">
        <w:trPr>
          <w:trHeight w:val="480"/>
        </w:trPr>
        <w:tc>
          <w:tcPr>
            <w:tcW w:w="9072" w:type="dxa"/>
            <w:tcBorders>
              <w:top w:val="nil"/>
              <w:left w:val="nil"/>
              <w:bottom w:val="nil"/>
              <w:right w:val="nil"/>
            </w:tcBorders>
            <w:shd w:val="clear" w:color="auto" w:fill="auto"/>
          </w:tcPr>
          <w:p w14:paraId="613202EF" w14:textId="3F0851E8" w:rsidR="00A47FD6" w:rsidRPr="00A37CC7" w:rsidRDefault="009A6208" w:rsidP="003C512F">
            <w:pPr>
              <w:pStyle w:val="Heading2"/>
              <w:keepLines w:val="0"/>
              <w:widowControl w:val="0"/>
              <w:numPr>
                <w:ilvl w:val="1"/>
                <w:numId w:val="11"/>
              </w:numPr>
              <w:adjustRightInd w:val="0"/>
              <w:spacing w:before="360" w:after="180" w:line="240" w:lineRule="auto"/>
              <w:jc w:val="both"/>
              <w:textAlignment w:val="baseline"/>
              <w:rPr>
                <w:rFonts w:asciiTheme="minorHAnsi" w:hAnsiTheme="minorHAnsi"/>
                <w:b/>
                <w:color w:val="000000" w:themeColor="text1"/>
                <w:lang w:val="en-GB"/>
              </w:rPr>
            </w:pPr>
            <w:bookmarkStart w:id="6" w:name="_Toc26551365"/>
            <w:bookmarkStart w:id="7" w:name="_Toc70460153"/>
            <w:bookmarkEnd w:id="6"/>
            <w:r w:rsidRPr="00A37CC7">
              <w:rPr>
                <w:rFonts w:asciiTheme="minorHAnsi" w:hAnsiTheme="minorHAnsi"/>
                <w:b/>
                <w:color w:val="000000" w:themeColor="text1"/>
                <w:lang w:val="en-GB"/>
              </w:rPr>
              <w:t xml:space="preserve">Overview of the </w:t>
            </w:r>
            <w:r w:rsidR="00405704" w:rsidRPr="00A37CC7">
              <w:rPr>
                <w:rFonts w:asciiTheme="minorHAnsi" w:hAnsiTheme="minorHAnsi"/>
                <w:b/>
                <w:color w:val="000000" w:themeColor="text1"/>
                <w:lang w:val="en-GB"/>
              </w:rPr>
              <w:t>“Justification of project budget plan”</w:t>
            </w:r>
            <w:r w:rsidRPr="00A37CC7">
              <w:rPr>
                <w:rFonts w:asciiTheme="minorHAnsi" w:hAnsiTheme="minorHAnsi"/>
                <w:b/>
                <w:color w:val="000000" w:themeColor="text1"/>
                <w:lang w:val="en-GB"/>
              </w:rPr>
              <w:t xml:space="preserve"> worksheet</w:t>
            </w:r>
            <w:bookmarkEnd w:id="7"/>
          </w:p>
        </w:tc>
      </w:tr>
    </w:tbl>
    <w:p w14:paraId="7356EB2E" w14:textId="09259EED" w:rsidR="00A47FD6" w:rsidRPr="00A37CC7" w:rsidRDefault="00405704" w:rsidP="00A47FD6">
      <w:pPr>
        <w:rPr>
          <w:color w:val="000000" w:themeColor="text1"/>
          <w:sz w:val="24"/>
          <w:lang w:val="en-GB" w:eastAsia="x-none"/>
        </w:rPr>
      </w:pPr>
      <w:r w:rsidRPr="00A37CC7">
        <w:rPr>
          <w:color w:val="000000" w:themeColor="text1"/>
          <w:sz w:val="24"/>
          <w:lang w:val="en-GB" w:eastAsia="x-none"/>
        </w:rPr>
        <w:t>The justification of the project budget plan includes two columns</w:t>
      </w:r>
      <w:r w:rsidR="00A47FD6" w:rsidRPr="00A37CC7">
        <w:rPr>
          <w:color w:val="000000" w:themeColor="text1"/>
          <w:sz w:val="24"/>
          <w:lang w:val="en-GB" w:eastAsia="x-none"/>
        </w:rPr>
        <w:t>:</w:t>
      </w:r>
    </w:p>
    <w:p w14:paraId="6889342D" w14:textId="77777777" w:rsidR="00A47FD6" w:rsidRPr="00A37CC7" w:rsidRDefault="00A47FD6" w:rsidP="00A47FD6">
      <w:pPr>
        <w:rPr>
          <w:color w:val="000000" w:themeColor="text1"/>
          <w:sz w:val="24"/>
          <w:lang w:val="en-GB" w:eastAsia="x-none"/>
        </w:rPr>
      </w:pPr>
    </w:p>
    <w:p w14:paraId="72A394E9" w14:textId="6D5D226E" w:rsidR="00A47FD6" w:rsidRPr="00A37CC7" w:rsidRDefault="00A47FD6" w:rsidP="00A47FD6">
      <w:pPr>
        <w:pStyle w:val="ListParagraph"/>
        <w:numPr>
          <w:ilvl w:val="0"/>
          <w:numId w:val="5"/>
        </w:numPr>
        <w:spacing w:line="360" w:lineRule="auto"/>
        <w:jc w:val="both"/>
        <w:rPr>
          <w:rFonts w:asciiTheme="minorHAnsi" w:hAnsiTheme="minorHAnsi"/>
          <w:color w:val="000000" w:themeColor="text1"/>
          <w:sz w:val="24"/>
          <w:szCs w:val="24"/>
          <w:lang w:val="en-GB" w:eastAsia="x-none"/>
        </w:rPr>
      </w:pPr>
      <w:r w:rsidRPr="00A37CC7">
        <w:rPr>
          <w:rFonts w:asciiTheme="minorHAnsi" w:hAnsiTheme="minorHAnsi"/>
          <w:b/>
          <w:color w:val="000000" w:themeColor="text1"/>
          <w:sz w:val="24"/>
          <w:szCs w:val="24"/>
          <w:lang w:val="en-GB" w:eastAsia="x-none"/>
        </w:rPr>
        <w:t>E</w:t>
      </w:r>
      <w:r w:rsidR="00C83C52" w:rsidRPr="00A37CC7">
        <w:rPr>
          <w:rFonts w:asciiTheme="minorHAnsi" w:hAnsiTheme="minorHAnsi"/>
          <w:b/>
          <w:color w:val="000000" w:themeColor="text1"/>
          <w:sz w:val="24"/>
          <w:szCs w:val="24"/>
          <w:lang w:val="en-GB" w:eastAsia="x-none"/>
        </w:rPr>
        <w:t>xplanation of cost positions</w:t>
      </w:r>
      <w:r w:rsidRPr="00A37CC7">
        <w:rPr>
          <w:rFonts w:asciiTheme="minorHAnsi" w:hAnsiTheme="minorHAnsi"/>
          <w:color w:val="000000" w:themeColor="text1"/>
          <w:sz w:val="24"/>
          <w:szCs w:val="24"/>
          <w:lang w:val="en-GB" w:eastAsia="x-none"/>
        </w:rPr>
        <w:t xml:space="preserve">: </w:t>
      </w:r>
      <w:r w:rsidR="00C83C52" w:rsidRPr="00A37CC7">
        <w:rPr>
          <w:rFonts w:asciiTheme="minorHAnsi" w:hAnsiTheme="minorHAnsi"/>
          <w:color w:val="000000" w:themeColor="text1"/>
          <w:sz w:val="24"/>
          <w:szCs w:val="24"/>
          <w:lang w:val="en-GB" w:eastAsia="x-none"/>
        </w:rPr>
        <w:t xml:space="preserve">The applicant must explain each cost position, the necessity of the costs and how they are relevant to the project. For </w:t>
      </w:r>
      <w:proofErr w:type="gramStart"/>
      <w:r w:rsidR="00C83C52" w:rsidRPr="00A37CC7">
        <w:rPr>
          <w:rFonts w:asciiTheme="minorHAnsi" w:hAnsiTheme="minorHAnsi"/>
          <w:color w:val="000000" w:themeColor="text1"/>
          <w:sz w:val="24"/>
          <w:szCs w:val="24"/>
          <w:lang w:val="en-GB" w:eastAsia="x-none"/>
        </w:rPr>
        <w:t>example</w:t>
      </w:r>
      <w:proofErr w:type="gramEnd"/>
      <w:r w:rsidR="00C83C52" w:rsidRPr="00A37CC7">
        <w:rPr>
          <w:rFonts w:asciiTheme="minorHAnsi" w:hAnsiTheme="minorHAnsi"/>
          <w:color w:val="000000" w:themeColor="text1"/>
          <w:sz w:val="24"/>
          <w:szCs w:val="24"/>
          <w:lang w:val="en-GB" w:eastAsia="x-none"/>
        </w:rPr>
        <w:t xml:space="preserve"> the </w:t>
      </w:r>
      <w:r w:rsidR="009A6208" w:rsidRPr="00A37CC7">
        <w:rPr>
          <w:rFonts w:asciiTheme="minorHAnsi" w:hAnsiTheme="minorHAnsi"/>
          <w:color w:val="000000" w:themeColor="text1"/>
          <w:sz w:val="24"/>
          <w:szCs w:val="24"/>
          <w:lang w:val="en-GB" w:eastAsia="x-none"/>
        </w:rPr>
        <w:t>staffing required for the project is</w:t>
      </w:r>
      <w:r w:rsidR="00C83C52" w:rsidRPr="00A37CC7">
        <w:rPr>
          <w:rFonts w:asciiTheme="minorHAnsi" w:hAnsiTheme="minorHAnsi"/>
          <w:color w:val="000000" w:themeColor="text1"/>
          <w:sz w:val="24"/>
          <w:szCs w:val="24"/>
          <w:lang w:val="en-GB" w:eastAsia="x-none"/>
        </w:rPr>
        <w:t xml:space="preserve"> to be shown as a breakdown. To provide supplementary information the applicant can extend the table by further lines as required</w:t>
      </w:r>
      <w:r w:rsidRPr="00A37CC7">
        <w:rPr>
          <w:rFonts w:asciiTheme="minorHAnsi" w:hAnsiTheme="minorHAnsi"/>
          <w:color w:val="000000" w:themeColor="text1"/>
          <w:sz w:val="24"/>
          <w:szCs w:val="24"/>
          <w:lang w:val="en-GB" w:eastAsia="x-none"/>
        </w:rPr>
        <w:t>.</w:t>
      </w:r>
    </w:p>
    <w:p w14:paraId="0894A46F" w14:textId="77777777" w:rsidR="00A47FD6" w:rsidRPr="00A37CC7" w:rsidRDefault="00A47FD6" w:rsidP="00A47FD6">
      <w:pPr>
        <w:pStyle w:val="ListParagraph"/>
        <w:spacing w:line="360" w:lineRule="auto"/>
        <w:jc w:val="both"/>
        <w:rPr>
          <w:rFonts w:asciiTheme="minorHAnsi" w:hAnsiTheme="minorHAnsi"/>
          <w:color w:val="000000" w:themeColor="text1"/>
          <w:sz w:val="24"/>
          <w:szCs w:val="24"/>
          <w:lang w:val="en-GB" w:eastAsia="x-none"/>
        </w:rPr>
      </w:pPr>
      <w:r w:rsidRPr="00A37CC7">
        <w:rPr>
          <w:rFonts w:asciiTheme="minorHAnsi" w:hAnsiTheme="minorHAnsi"/>
          <w:color w:val="000000" w:themeColor="text1"/>
          <w:sz w:val="24"/>
          <w:szCs w:val="24"/>
          <w:lang w:val="en-GB" w:eastAsia="x-none"/>
        </w:rPr>
        <w:t xml:space="preserve"> </w:t>
      </w:r>
    </w:p>
    <w:p w14:paraId="4974FE7B" w14:textId="522609B1" w:rsidR="00A47FD6" w:rsidRPr="00A37CC7" w:rsidRDefault="00C83C52" w:rsidP="00A47FD6">
      <w:pPr>
        <w:pStyle w:val="ListParagraph"/>
        <w:numPr>
          <w:ilvl w:val="0"/>
          <w:numId w:val="5"/>
        </w:numPr>
        <w:spacing w:line="360" w:lineRule="auto"/>
        <w:jc w:val="both"/>
        <w:rPr>
          <w:rFonts w:asciiTheme="minorHAnsi" w:hAnsiTheme="minorHAnsi"/>
          <w:color w:val="000000" w:themeColor="text1"/>
          <w:sz w:val="24"/>
          <w:szCs w:val="24"/>
          <w:lang w:val="en-GB"/>
        </w:rPr>
      </w:pPr>
      <w:r w:rsidRPr="00A37CC7">
        <w:rPr>
          <w:rFonts w:asciiTheme="minorHAnsi" w:hAnsiTheme="minorHAnsi"/>
          <w:b/>
          <w:color w:val="000000" w:themeColor="text1"/>
          <w:sz w:val="24"/>
          <w:szCs w:val="24"/>
          <w:lang w:val="en-GB" w:eastAsia="x-none"/>
        </w:rPr>
        <w:t>Justification of estimated costs</w:t>
      </w:r>
      <w:r w:rsidR="00A47FD6" w:rsidRPr="00A37CC7">
        <w:rPr>
          <w:rFonts w:asciiTheme="minorHAnsi" w:hAnsiTheme="minorHAnsi"/>
          <w:b/>
          <w:color w:val="000000" w:themeColor="text1"/>
          <w:sz w:val="24"/>
          <w:szCs w:val="24"/>
          <w:lang w:val="en-GB" w:eastAsia="x-none"/>
        </w:rPr>
        <w:t>:</w:t>
      </w:r>
      <w:r w:rsidR="00A47FD6" w:rsidRPr="00A37CC7">
        <w:rPr>
          <w:rFonts w:asciiTheme="minorHAnsi" w:hAnsiTheme="minorHAnsi"/>
          <w:color w:val="000000" w:themeColor="text1"/>
          <w:sz w:val="24"/>
          <w:szCs w:val="24"/>
          <w:lang w:val="en-GB" w:eastAsia="x-none"/>
        </w:rPr>
        <w:t xml:space="preserve"> </w:t>
      </w:r>
      <w:r w:rsidRPr="00A37CC7">
        <w:rPr>
          <w:rFonts w:asciiTheme="minorHAnsi" w:hAnsiTheme="minorHAnsi"/>
          <w:color w:val="000000" w:themeColor="text1"/>
          <w:sz w:val="24"/>
          <w:szCs w:val="24"/>
          <w:lang w:val="en-GB" w:eastAsia="x-none"/>
        </w:rPr>
        <w:t xml:space="preserve">The applicant must give a reason to justify the calculation of the costs estimated. For </w:t>
      </w:r>
      <w:proofErr w:type="gramStart"/>
      <w:r w:rsidRPr="00A37CC7">
        <w:rPr>
          <w:rFonts w:asciiTheme="minorHAnsi" w:hAnsiTheme="minorHAnsi"/>
          <w:color w:val="000000" w:themeColor="text1"/>
          <w:sz w:val="24"/>
          <w:szCs w:val="24"/>
          <w:lang w:val="en-GB" w:eastAsia="x-none"/>
        </w:rPr>
        <w:t>instance</w:t>
      </w:r>
      <w:proofErr w:type="gramEnd"/>
      <w:r w:rsidRPr="00A37CC7">
        <w:rPr>
          <w:rFonts w:asciiTheme="minorHAnsi" w:hAnsiTheme="minorHAnsi"/>
          <w:color w:val="000000" w:themeColor="text1"/>
          <w:sz w:val="24"/>
          <w:szCs w:val="24"/>
          <w:lang w:val="en-GB" w:eastAsia="x-none"/>
        </w:rPr>
        <w:t xml:space="preserve"> the applicant can allocate a specific project activity to each of the people listed in the </w:t>
      </w:r>
      <w:r w:rsidR="009A6208" w:rsidRPr="00A37CC7">
        <w:rPr>
          <w:rFonts w:asciiTheme="minorHAnsi" w:hAnsiTheme="minorHAnsi"/>
          <w:color w:val="000000" w:themeColor="text1"/>
          <w:sz w:val="24"/>
          <w:szCs w:val="24"/>
          <w:lang w:val="en-GB" w:eastAsia="x-none"/>
        </w:rPr>
        <w:t>staffing</w:t>
      </w:r>
      <w:r w:rsidRPr="00A37CC7">
        <w:rPr>
          <w:rFonts w:asciiTheme="minorHAnsi" w:hAnsiTheme="minorHAnsi"/>
          <w:color w:val="000000" w:themeColor="text1"/>
          <w:sz w:val="24"/>
          <w:szCs w:val="24"/>
          <w:lang w:val="en-GB" w:eastAsia="x-none"/>
        </w:rPr>
        <w:t xml:space="preserve"> breakdown</w:t>
      </w:r>
      <w:r w:rsidR="00A47FD6" w:rsidRPr="00A37CC7">
        <w:rPr>
          <w:rFonts w:asciiTheme="minorHAnsi" w:hAnsiTheme="minorHAnsi"/>
          <w:color w:val="000000" w:themeColor="text1"/>
          <w:sz w:val="24"/>
          <w:szCs w:val="24"/>
          <w:lang w:val="en-GB" w:eastAsia="x-none"/>
        </w:rPr>
        <w:t xml:space="preserve">. </w:t>
      </w:r>
      <w:r w:rsidRPr="00A37CC7">
        <w:rPr>
          <w:rFonts w:asciiTheme="minorHAnsi" w:hAnsiTheme="minorHAnsi"/>
          <w:color w:val="000000" w:themeColor="text1"/>
          <w:sz w:val="24"/>
          <w:szCs w:val="24"/>
          <w:lang w:val="en-GB" w:eastAsia="x-none"/>
        </w:rPr>
        <w:t>The justification must clearly show why the costs are necessarily incurred for the actual project</w:t>
      </w:r>
      <w:r w:rsidR="00A47FD6" w:rsidRPr="00A37CC7">
        <w:rPr>
          <w:rFonts w:asciiTheme="minorHAnsi" w:hAnsiTheme="minorHAnsi"/>
          <w:color w:val="000000" w:themeColor="text1"/>
          <w:sz w:val="24"/>
          <w:szCs w:val="24"/>
          <w:lang w:val="en-GB" w:eastAsia="x-none"/>
        </w:rPr>
        <w:t>.</w:t>
      </w:r>
    </w:p>
    <w:p w14:paraId="28538B74" w14:textId="19CDDC7A" w:rsidR="00A47FD6" w:rsidRPr="00A37CC7" w:rsidRDefault="00A47FD6" w:rsidP="003C512F">
      <w:pPr>
        <w:pStyle w:val="Heading1"/>
        <w:keepLines w:val="0"/>
        <w:widowControl w:val="0"/>
        <w:numPr>
          <w:ilvl w:val="0"/>
          <w:numId w:val="11"/>
        </w:numPr>
        <w:adjustRightInd w:val="0"/>
        <w:spacing w:before="480" w:after="60" w:line="360" w:lineRule="auto"/>
        <w:jc w:val="both"/>
        <w:textAlignment w:val="baseline"/>
        <w:rPr>
          <w:rFonts w:asciiTheme="minorHAnsi" w:hAnsiTheme="minorHAnsi"/>
          <w:color w:val="000000" w:themeColor="text1"/>
          <w:sz w:val="24"/>
          <w:szCs w:val="24"/>
          <w:lang w:val="en-GB"/>
        </w:rPr>
      </w:pPr>
      <w:bookmarkStart w:id="8" w:name="_Toc26551367"/>
      <w:bookmarkStart w:id="9" w:name="_Toc70460154"/>
      <w:bookmarkEnd w:id="8"/>
      <w:r w:rsidRPr="00A37CC7">
        <w:rPr>
          <w:rFonts w:asciiTheme="minorHAnsi" w:hAnsiTheme="minorHAnsi"/>
          <w:color w:val="000000" w:themeColor="text1"/>
          <w:sz w:val="24"/>
          <w:szCs w:val="24"/>
          <w:lang w:val="en-GB"/>
        </w:rPr>
        <w:t>E</w:t>
      </w:r>
      <w:r w:rsidR="00C83C52" w:rsidRPr="00A37CC7">
        <w:rPr>
          <w:rFonts w:asciiTheme="minorHAnsi" w:hAnsiTheme="minorHAnsi"/>
          <w:color w:val="000000" w:themeColor="text1"/>
          <w:sz w:val="24"/>
          <w:szCs w:val="24"/>
          <w:lang w:val="en-GB"/>
        </w:rPr>
        <w:t>XPLANATIONS OF ELIGIBLE/NON-ELIGIBLE COSTS</w:t>
      </w:r>
      <w:bookmarkEnd w:id="9"/>
    </w:p>
    <w:p w14:paraId="2819A1A8" w14:textId="77777777" w:rsidR="00A47FD6" w:rsidRPr="00A37CC7" w:rsidRDefault="00A47FD6" w:rsidP="00A47FD6">
      <w:pPr>
        <w:pStyle w:val="ListParagraph"/>
        <w:jc w:val="both"/>
        <w:rPr>
          <w:rFonts w:asciiTheme="minorHAnsi" w:hAnsiTheme="minorHAnsi"/>
          <w:b/>
          <w:color w:val="000000" w:themeColor="text1"/>
          <w:sz w:val="24"/>
          <w:szCs w:val="24"/>
          <w:lang w:val="en-GB" w:eastAsia="x-none"/>
        </w:rPr>
      </w:pPr>
    </w:p>
    <w:p w14:paraId="7A5B6C90" w14:textId="691FA67D" w:rsidR="00A47FD6" w:rsidRPr="00A37CC7" w:rsidRDefault="00C83C52" w:rsidP="00A47FD6">
      <w:pPr>
        <w:rPr>
          <w:color w:val="000000" w:themeColor="text1"/>
          <w:sz w:val="24"/>
          <w:lang w:val="en-GB" w:eastAsia="x-none"/>
        </w:rPr>
      </w:pPr>
      <w:r w:rsidRPr="00A37CC7">
        <w:rPr>
          <w:color w:val="000000" w:themeColor="text1"/>
          <w:sz w:val="24"/>
          <w:lang w:val="en-GB" w:eastAsia="x-none"/>
        </w:rPr>
        <w:t>Only eligible costs can be covered by the grant</w:t>
      </w:r>
      <w:r w:rsidR="00A47FD6" w:rsidRPr="00A37CC7">
        <w:rPr>
          <w:color w:val="000000" w:themeColor="text1"/>
          <w:sz w:val="24"/>
          <w:lang w:val="en-GB" w:eastAsia="x-none"/>
        </w:rPr>
        <w:t xml:space="preserve">. </w:t>
      </w:r>
    </w:p>
    <w:p w14:paraId="2060DBE8" w14:textId="70BC4EC7" w:rsidR="00A47FD6" w:rsidRPr="00A37CC7" w:rsidRDefault="00C83C52" w:rsidP="003C512F">
      <w:pPr>
        <w:pStyle w:val="Heading2"/>
        <w:keepLines w:val="0"/>
        <w:widowControl w:val="0"/>
        <w:numPr>
          <w:ilvl w:val="1"/>
          <w:numId w:val="11"/>
        </w:numPr>
        <w:adjustRightInd w:val="0"/>
        <w:spacing w:before="360" w:after="180" w:line="240" w:lineRule="auto"/>
        <w:jc w:val="both"/>
        <w:textAlignment w:val="baseline"/>
        <w:rPr>
          <w:rFonts w:asciiTheme="minorHAnsi" w:hAnsiTheme="minorHAnsi"/>
          <w:b/>
          <w:color w:val="000000" w:themeColor="text1"/>
          <w:sz w:val="24"/>
          <w:lang w:val="en-GB"/>
        </w:rPr>
      </w:pPr>
      <w:bookmarkStart w:id="10" w:name="_Toc26551369"/>
      <w:bookmarkStart w:id="11" w:name="_Toc26551370"/>
      <w:bookmarkStart w:id="12" w:name="_Ref26551400"/>
      <w:bookmarkStart w:id="13" w:name="_Toc70460155"/>
      <w:bookmarkEnd w:id="10"/>
      <w:bookmarkEnd w:id="11"/>
      <w:r w:rsidRPr="00A37CC7">
        <w:rPr>
          <w:rFonts w:asciiTheme="minorHAnsi" w:hAnsiTheme="minorHAnsi"/>
          <w:b/>
          <w:color w:val="000000" w:themeColor="text1"/>
          <w:sz w:val="24"/>
          <w:lang w:val="en-GB"/>
        </w:rPr>
        <w:lastRenderedPageBreak/>
        <w:t>C</w:t>
      </w:r>
      <w:r w:rsidR="00A47FD6" w:rsidRPr="00A37CC7">
        <w:rPr>
          <w:rFonts w:asciiTheme="minorHAnsi" w:hAnsiTheme="minorHAnsi"/>
          <w:b/>
          <w:color w:val="000000" w:themeColor="text1"/>
          <w:sz w:val="24"/>
          <w:lang w:val="en-GB"/>
        </w:rPr>
        <w:t>riteri</w:t>
      </w:r>
      <w:r w:rsidRPr="00A37CC7">
        <w:rPr>
          <w:rFonts w:asciiTheme="minorHAnsi" w:hAnsiTheme="minorHAnsi"/>
          <w:b/>
          <w:color w:val="000000" w:themeColor="text1"/>
          <w:sz w:val="24"/>
          <w:lang w:val="en-GB"/>
        </w:rPr>
        <w:t>a for eligible costs</w:t>
      </w:r>
      <w:bookmarkEnd w:id="12"/>
      <w:bookmarkEnd w:id="13"/>
    </w:p>
    <w:p w14:paraId="3EE1160B" w14:textId="6CFDDD2A" w:rsidR="00A47FD6" w:rsidRPr="00A37CC7" w:rsidRDefault="00C83C52" w:rsidP="00A47FD6">
      <w:pPr>
        <w:spacing w:line="360" w:lineRule="auto"/>
        <w:rPr>
          <w:color w:val="000000" w:themeColor="text1"/>
          <w:sz w:val="24"/>
          <w:lang w:val="en-GB" w:eastAsia="x-none"/>
        </w:rPr>
      </w:pPr>
      <w:r w:rsidRPr="00A37CC7">
        <w:rPr>
          <w:color w:val="000000" w:themeColor="text1"/>
          <w:sz w:val="24"/>
          <w:lang w:val="en-GB" w:eastAsia="x-none"/>
        </w:rPr>
        <w:t>The cost categories considered eligible for EU funding are stated i</w:t>
      </w:r>
      <w:r w:rsidR="00A47FD6" w:rsidRPr="00A37CC7">
        <w:rPr>
          <w:color w:val="000000" w:themeColor="text1"/>
          <w:sz w:val="24"/>
          <w:lang w:val="en-GB" w:eastAsia="x-none"/>
        </w:rPr>
        <w:t xml:space="preserve">n </w:t>
      </w:r>
      <w:r w:rsidRPr="00A37CC7">
        <w:rPr>
          <w:color w:val="000000" w:themeColor="text1"/>
          <w:sz w:val="24"/>
          <w:lang w:val="en-GB" w:eastAsia="x-none"/>
        </w:rPr>
        <w:t>the request for submission of proposals</w:t>
      </w:r>
      <w:r w:rsidR="00A47FD6" w:rsidRPr="00A37CC7">
        <w:rPr>
          <w:color w:val="000000" w:themeColor="text1"/>
          <w:sz w:val="24"/>
          <w:lang w:val="en-GB" w:eastAsia="x-none"/>
        </w:rPr>
        <w:t xml:space="preserve">. </w:t>
      </w:r>
      <w:r w:rsidRPr="00A37CC7">
        <w:rPr>
          <w:color w:val="000000" w:themeColor="text1"/>
          <w:sz w:val="24"/>
          <w:lang w:val="en-GB" w:eastAsia="x-none"/>
        </w:rPr>
        <w:t>According to the grant contract template</w:t>
      </w:r>
      <w:r w:rsidR="00E2471B" w:rsidRPr="00A37CC7">
        <w:rPr>
          <w:color w:val="000000" w:themeColor="text1"/>
          <w:sz w:val="24"/>
          <w:lang w:val="en-GB" w:eastAsia="x-none"/>
        </w:rPr>
        <w:t xml:space="preserve">, all costs must currently meet the conditions of </w:t>
      </w:r>
      <w:r w:rsidR="00A47FD6" w:rsidRPr="00A37CC7">
        <w:rPr>
          <w:color w:val="000000" w:themeColor="text1"/>
          <w:sz w:val="24"/>
          <w:lang w:val="en-GB" w:eastAsia="x-none"/>
        </w:rPr>
        <w:t xml:space="preserve">§ 5 </w:t>
      </w:r>
      <w:r w:rsidR="00C64136" w:rsidRPr="00A37CC7">
        <w:rPr>
          <w:color w:val="000000" w:themeColor="text1"/>
          <w:sz w:val="24"/>
          <w:lang w:val="en-GB" w:eastAsia="x-none"/>
        </w:rPr>
        <w:t>on e</w:t>
      </w:r>
      <w:r w:rsidR="00E2471B" w:rsidRPr="00A37CC7">
        <w:rPr>
          <w:color w:val="000000" w:themeColor="text1"/>
          <w:sz w:val="24"/>
          <w:lang w:val="en-GB" w:eastAsia="x-none"/>
        </w:rPr>
        <w:t xml:space="preserve">ligible </w:t>
      </w:r>
      <w:r w:rsidR="00C64136" w:rsidRPr="00A37CC7">
        <w:rPr>
          <w:color w:val="000000" w:themeColor="text1"/>
          <w:sz w:val="24"/>
          <w:lang w:val="en-GB" w:eastAsia="x-none"/>
        </w:rPr>
        <w:t>c</w:t>
      </w:r>
      <w:r w:rsidR="00E2471B" w:rsidRPr="00A37CC7">
        <w:rPr>
          <w:color w:val="000000" w:themeColor="text1"/>
          <w:sz w:val="24"/>
          <w:lang w:val="en-GB" w:eastAsia="x-none"/>
        </w:rPr>
        <w:t xml:space="preserve">osts and </w:t>
      </w:r>
      <w:r w:rsidR="002B5F96" w:rsidRPr="00A37CC7">
        <w:rPr>
          <w:color w:val="000000" w:themeColor="text1"/>
          <w:sz w:val="24"/>
          <w:lang w:val="en-GB" w:eastAsia="x-none"/>
        </w:rPr>
        <w:t>purchase of goods in the grant c</w:t>
      </w:r>
      <w:r w:rsidR="00C64136" w:rsidRPr="00A37CC7">
        <w:rPr>
          <w:color w:val="000000" w:themeColor="text1"/>
          <w:sz w:val="24"/>
          <w:lang w:val="en-GB" w:eastAsia="x-none"/>
        </w:rPr>
        <w:t>ontract</w:t>
      </w:r>
      <w:r w:rsidR="00A47FD6" w:rsidRPr="00A37CC7">
        <w:rPr>
          <w:color w:val="000000" w:themeColor="text1"/>
          <w:sz w:val="24"/>
          <w:lang w:val="en-GB" w:eastAsia="x-none"/>
        </w:rPr>
        <w:t>:</w:t>
      </w:r>
    </w:p>
    <w:tbl>
      <w:tblPr>
        <w:tblStyle w:val="TableGrid"/>
        <w:tblW w:w="0" w:type="auto"/>
        <w:shd w:val="clear" w:color="auto" w:fill="D9D9D9" w:themeFill="background1" w:themeFillShade="D9"/>
        <w:tblLook w:val="04A0" w:firstRow="1" w:lastRow="0" w:firstColumn="1" w:lastColumn="0" w:noHBand="0" w:noVBand="1"/>
      </w:tblPr>
      <w:tblGrid>
        <w:gridCol w:w="9300"/>
      </w:tblGrid>
      <w:tr w:rsidR="00A37CC7" w:rsidRPr="00A37CC7" w14:paraId="6E681517" w14:textId="77777777" w:rsidTr="003868DC">
        <w:tc>
          <w:tcPr>
            <w:tcW w:w="9300" w:type="dxa"/>
            <w:shd w:val="clear" w:color="auto" w:fill="D9D9D9" w:themeFill="background1" w:themeFillShade="D9"/>
          </w:tcPr>
          <w:p w14:paraId="5C1777C4" w14:textId="77777777" w:rsidR="00A47FD6" w:rsidRPr="00A37CC7" w:rsidRDefault="00A47FD6" w:rsidP="003868DC">
            <w:pPr>
              <w:pStyle w:val="Heading1"/>
              <w:outlineLvl w:val="0"/>
              <w:rPr>
                <w:rFonts w:asciiTheme="minorHAnsi" w:hAnsiTheme="minorHAnsi"/>
                <w:color w:val="000000" w:themeColor="text1"/>
                <w:sz w:val="10"/>
                <w:szCs w:val="10"/>
                <w:lang w:val="en-GB"/>
              </w:rPr>
            </w:pPr>
            <w:bookmarkStart w:id="14" w:name="_Hlk26351874"/>
          </w:p>
          <w:p w14:paraId="0B5A76E5" w14:textId="312C51EB" w:rsidR="00A47FD6" w:rsidRPr="00A37CC7" w:rsidRDefault="00A47FD6" w:rsidP="003868DC">
            <w:pPr>
              <w:pStyle w:val="Caption"/>
              <w:rPr>
                <w:rFonts w:asciiTheme="minorHAnsi" w:hAnsiTheme="minorHAnsi"/>
                <w:b/>
                <w:sz w:val="20"/>
                <w:szCs w:val="20"/>
                <w:lang w:val="en-GB"/>
              </w:rPr>
            </w:pPr>
            <w:r w:rsidRPr="00A37CC7">
              <w:rPr>
                <w:rFonts w:asciiTheme="minorHAnsi" w:hAnsiTheme="minorHAnsi"/>
                <w:b/>
                <w:sz w:val="20"/>
                <w:szCs w:val="20"/>
                <w:lang w:val="en-GB"/>
              </w:rPr>
              <w:t xml:space="preserve">§ 5 </w:t>
            </w:r>
            <w:r w:rsidR="009D3180" w:rsidRPr="00A37CC7">
              <w:rPr>
                <w:rFonts w:asciiTheme="minorHAnsi" w:hAnsiTheme="minorHAnsi"/>
                <w:b/>
                <w:sz w:val="20"/>
                <w:szCs w:val="20"/>
                <w:lang w:val="en-GB"/>
              </w:rPr>
              <w:t>Eligible costs and purchasing goods</w:t>
            </w:r>
          </w:p>
          <w:p w14:paraId="288FD6C1" w14:textId="1D33D831" w:rsidR="00A47FD6" w:rsidRPr="00A37CC7" w:rsidRDefault="009D3180" w:rsidP="00A47FD6">
            <w:pPr>
              <w:numPr>
                <w:ilvl w:val="0"/>
                <w:numId w:val="2"/>
              </w:numPr>
              <w:tabs>
                <w:tab w:val="clear" w:pos="720"/>
              </w:tabs>
              <w:spacing w:line="360" w:lineRule="auto"/>
              <w:ind w:left="426" w:hanging="426"/>
              <w:jc w:val="both"/>
              <w:rPr>
                <w:color w:val="000000" w:themeColor="text1"/>
                <w:szCs w:val="20"/>
                <w:lang w:val="en-GB"/>
              </w:rPr>
            </w:pPr>
            <w:r w:rsidRPr="00A37CC7">
              <w:rPr>
                <w:color w:val="000000" w:themeColor="text1"/>
                <w:szCs w:val="20"/>
                <w:lang w:val="en-GB"/>
              </w:rPr>
              <w:t>Eligi</w:t>
            </w:r>
            <w:r w:rsidR="00B04220" w:rsidRPr="00A37CC7">
              <w:rPr>
                <w:color w:val="000000" w:themeColor="text1"/>
                <w:szCs w:val="20"/>
                <w:lang w:val="en-GB"/>
              </w:rPr>
              <w:t>ble costs of a project are costs that</w:t>
            </w:r>
          </w:p>
          <w:p w14:paraId="312E805B" w14:textId="473C6BD1" w:rsidR="00A47FD6" w:rsidRPr="00A37CC7" w:rsidRDefault="00B04220" w:rsidP="00A47FD6">
            <w:pPr>
              <w:pStyle w:val="ListParagraph"/>
              <w:numPr>
                <w:ilvl w:val="0"/>
                <w:numId w:val="1"/>
              </w:numPr>
              <w:spacing w:line="360" w:lineRule="auto"/>
              <w:ind w:left="851" w:hanging="425"/>
              <w:jc w:val="both"/>
              <w:rPr>
                <w:rFonts w:asciiTheme="minorHAnsi" w:hAnsiTheme="minorHAnsi"/>
                <w:color w:val="000000" w:themeColor="text1"/>
                <w:sz w:val="20"/>
                <w:szCs w:val="20"/>
                <w:lang w:val="en-GB"/>
              </w:rPr>
            </w:pPr>
            <w:r w:rsidRPr="00A37CC7">
              <w:rPr>
                <w:rFonts w:asciiTheme="minorHAnsi" w:hAnsiTheme="minorHAnsi"/>
                <w:color w:val="000000" w:themeColor="text1"/>
                <w:sz w:val="20"/>
                <w:szCs w:val="20"/>
                <w:lang w:val="en-GB"/>
              </w:rPr>
              <w:t>are relevant to the grant purpose and are necessary for implementation of the project</w:t>
            </w:r>
            <w:r w:rsidR="00A47FD6" w:rsidRPr="00A37CC7">
              <w:rPr>
                <w:rFonts w:asciiTheme="minorHAnsi" w:hAnsiTheme="minorHAnsi"/>
                <w:color w:val="000000" w:themeColor="text1"/>
                <w:sz w:val="20"/>
                <w:szCs w:val="20"/>
                <w:lang w:val="en-GB"/>
              </w:rPr>
              <w:t xml:space="preserve">, </w:t>
            </w:r>
          </w:p>
          <w:p w14:paraId="5FFEFF85" w14:textId="699ED500" w:rsidR="00A47FD6" w:rsidRPr="00A37CC7" w:rsidRDefault="00B04220" w:rsidP="00A47FD6">
            <w:pPr>
              <w:pStyle w:val="ListParagraph"/>
              <w:numPr>
                <w:ilvl w:val="0"/>
                <w:numId w:val="1"/>
              </w:numPr>
              <w:spacing w:line="360" w:lineRule="auto"/>
              <w:ind w:left="851" w:hanging="425"/>
              <w:jc w:val="both"/>
              <w:rPr>
                <w:rFonts w:asciiTheme="minorHAnsi" w:hAnsiTheme="minorHAnsi"/>
                <w:color w:val="000000" w:themeColor="text1"/>
                <w:sz w:val="20"/>
                <w:szCs w:val="20"/>
                <w:lang w:val="en-GB"/>
              </w:rPr>
            </w:pPr>
            <w:r w:rsidRPr="00A37CC7">
              <w:rPr>
                <w:rFonts w:asciiTheme="minorHAnsi" w:hAnsiTheme="minorHAnsi"/>
                <w:color w:val="000000" w:themeColor="text1"/>
                <w:sz w:val="20"/>
                <w:szCs w:val="20"/>
                <w:lang w:val="en-GB"/>
              </w:rPr>
              <w:t>are actually incurred by the beneficiary</w:t>
            </w:r>
            <w:r w:rsidR="00A47FD6" w:rsidRPr="00A37CC7">
              <w:rPr>
                <w:rFonts w:asciiTheme="minorHAnsi" w:hAnsiTheme="minorHAnsi"/>
                <w:color w:val="000000" w:themeColor="text1"/>
                <w:sz w:val="20"/>
                <w:szCs w:val="20"/>
                <w:lang w:val="en-GB"/>
              </w:rPr>
              <w:t xml:space="preserve">, </w:t>
            </w:r>
          </w:p>
          <w:p w14:paraId="549D70B3" w14:textId="7406D023" w:rsidR="00A47FD6" w:rsidRPr="00A37CC7" w:rsidRDefault="00B04220" w:rsidP="00A47FD6">
            <w:pPr>
              <w:pStyle w:val="ListParagraph"/>
              <w:numPr>
                <w:ilvl w:val="0"/>
                <w:numId w:val="1"/>
              </w:numPr>
              <w:spacing w:line="360" w:lineRule="auto"/>
              <w:ind w:left="851" w:hanging="425"/>
              <w:jc w:val="both"/>
              <w:rPr>
                <w:rFonts w:asciiTheme="minorHAnsi" w:hAnsiTheme="minorHAnsi"/>
                <w:color w:val="000000" w:themeColor="text1"/>
                <w:sz w:val="20"/>
                <w:szCs w:val="20"/>
                <w:lang w:val="en-GB"/>
              </w:rPr>
            </w:pPr>
            <w:r w:rsidRPr="00A37CC7">
              <w:rPr>
                <w:rFonts w:asciiTheme="minorHAnsi" w:hAnsiTheme="minorHAnsi"/>
                <w:color w:val="000000" w:themeColor="text1"/>
                <w:sz w:val="20"/>
                <w:szCs w:val="20"/>
                <w:lang w:val="en-GB"/>
              </w:rPr>
              <w:t>are incurred within the awarding period</w:t>
            </w:r>
            <w:r w:rsidR="00A47FD6" w:rsidRPr="00A37CC7">
              <w:rPr>
                <w:rFonts w:asciiTheme="minorHAnsi" w:hAnsiTheme="minorHAnsi"/>
                <w:color w:val="000000" w:themeColor="text1"/>
                <w:sz w:val="20"/>
                <w:szCs w:val="20"/>
                <w:lang w:val="en-GB"/>
              </w:rPr>
              <w:t>,</w:t>
            </w:r>
          </w:p>
          <w:p w14:paraId="36F965A2" w14:textId="429E1682" w:rsidR="00A47FD6" w:rsidRPr="00A37CC7" w:rsidRDefault="00B04220" w:rsidP="00A47FD6">
            <w:pPr>
              <w:pStyle w:val="ListParagraph"/>
              <w:numPr>
                <w:ilvl w:val="0"/>
                <w:numId w:val="1"/>
              </w:numPr>
              <w:spacing w:line="360" w:lineRule="auto"/>
              <w:ind w:left="851" w:hanging="425"/>
              <w:jc w:val="both"/>
              <w:rPr>
                <w:rFonts w:asciiTheme="minorHAnsi" w:hAnsiTheme="minorHAnsi"/>
                <w:color w:val="000000" w:themeColor="text1"/>
                <w:sz w:val="20"/>
                <w:szCs w:val="20"/>
                <w:lang w:val="en-GB"/>
              </w:rPr>
            </w:pPr>
            <w:r w:rsidRPr="00A37CC7">
              <w:rPr>
                <w:rFonts w:asciiTheme="minorHAnsi" w:hAnsiTheme="minorHAnsi"/>
                <w:color w:val="000000" w:themeColor="text1"/>
                <w:sz w:val="20"/>
                <w:szCs w:val="20"/>
                <w:lang w:val="en-GB"/>
              </w:rPr>
              <w:t>are explicitly stated in the budget and funding plan</w:t>
            </w:r>
            <w:r w:rsidR="00A47FD6" w:rsidRPr="00A37CC7">
              <w:rPr>
                <w:rFonts w:asciiTheme="minorHAnsi" w:hAnsiTheme="minorHAnsi"/>
                <w:color w:val="000000" w:themeColor="text1"/>
                <w:sz w:val="20"/>
                <w:szCs w:val="20"/>
                <w:lang w:val="en-GB"/>
              </w:rPr>
              <w:t>,</w:t>
            </w:r>
          </w:p>
          <w:p w14:paraId="18BCD331" w14:textId="669F8E65" w:rsidR="00A47FD6" w:rsidRPr="00A37CC7" w:rsidRDefault="00B04220" w:rsidP="00A47FD6">
            <w:pPr>
              <w:pStyle w:val="ListParagraph"/>
              <w:numPr>
                <w:ilvl w:val="0"/>
                <w:numId w:val="1"/>
              </w:numPr>
              <w:spacing w:line="360" w:lineRule="auto"/>
              <w:ind w:left="851" w:hanging="425"/>
              <w:jc w:val="both"/>
              <w:rPr>
                <w:rFonts w:asciiTheme="minorHAnsi" w:hAnsiTheme="minorHAnsi"/>
                <w:color w:val="000000" w:themeColor="text1"/>
                <w:sz w:val="20"/>
                <w:szCs w:val="20"/>
                <w:lang w:val="en-GB"/>
              </w:rPr>
            </w:pPr>
            <w:r w:rsidRPr="00A37CC7">
              <w:rPr>
                <w:rFonts w:asciiTheme="minorHAnsi" w:hAnsiTheme="minorHAnsi"/>
                <w:color w:val="000000" w:themeColor="text1"/>
                <w:sz w:val="20"/>
                <w:szCs w:val="20"/>
                <w:lang w:val="en-GB"/>
              </w:rPr>
              <w:t>meet the requirements of the applicable tax and social security provisions, a</w:t>
            </w:r>
            <w:r w:rsidR="00A47FD6" w:rsidRPr="00A37CC7">
              <w:rPr>
                <w:rFonts w:asciiTheme="minorHAnsi" w:hAnsiTheme="minorHAnsi"/>
                <w:color w:val="000000" w:themeColor="text1"/>
                <w:sz w:val="20"/>
                <w:szCs w:val="20"/>
                <w:lang w:val="en-GB"/>
              </w:rPr>
              <w:t>nd</w:t>
            </w:r>
          </w:p>
          <w:p w14:paraId="1EFEC263" w14:textId="5C045C1B" w:rsidR="00A47FD6" w:rsidRPr="00A37CC7" w:rsidRDefault="00B04220" w:rsidP="00A47FD6">
            <w:pPr>
              <w:pStyle w:val="ListParagraph"/>
              <w:numPr>
                <w:ilvl w:val="0"/>
                <w:numId w:val="1"/>
              </w:numPr>
              <w:spacing w:line="360" w:lineRule="auto"/>
              <w:ind w:left="851" w:hanging="425"/>
              <w:jc w:val="both"/>
              <w:rPr>
                <w:rFonts w:asciiTheme="minorHAnsi" w:hAnsiTheme="minorHAnsi"/>
                <w:color w:val="000000" w:themeColor="text1"/>
                <w:sz w:val="20"/>
                <w:szCs w:val="20"/>
                <w:lang w:val="en-GB"/>
              </w:rPr>
            </w:pPr>
            <w:r w:rsidRPr="00A37CC7">
              <w:rPr>
                <w:rFonts w:asciiTheme="minorHAnsi" w:hAnsiTheme="minorHAnsi"/>
                <w:color w:val="000000" w:themeColor="text1"/>
                <w:sz w:val="20"/>
                <w:szCs w:val="20"/>
                <w:lang w:val="en-GB"/>
              </w:rPr>
              <w:t>are appropriate and justified, as well as in line with the principle of sound financial management, especially with regard to economy and efficiency</w:t>
            </w:r>
            <w:r w:rsidR="00A47FD6" w:rsidRPr="00A37CC7">
              <w:rPr>
                <w:rFonts w:asciiTheme="minorHAnsi" w:hAnsiTheme="minorHAnsi"/>
                <w:color w:val="000000" w:themeColor="text1"/>
                <w:sz w:val="20"/>
                <w:szCs w:val="20"/>
                <w:lang w:val="en-GB"/>
              </w:rPr>
              <w:t>.</w:t>
            </w:r>
          </w:p>
          <w:p w14:paraId="2E7423A9" w14:textId="77777777" w:rsidR="00A47FD6" w:rsidRPr="00A37CC7" w:rsidRDefault="00A47FD6" w:rsidP="003868DC">
            <w:pPr>
              <w:pStyle w:val="ListParagraph"/>
              <w:spacing w:line="360" w:lineRule="auto"/>
              <w:jc w:val="both"/>
              <w:rPr>
                <w:rFonts w:asciiTheme="minorHAnsi" w:hAnsiTheme="minorHAnsi"/>
                <w:color w:val="000000" w:themeColor="text1"/>
                <w:sz w:val="20"/>
                <w:szCs w:val="20"/>
                <w:lang w:val="en-GB"/>
              </w:rPr>
            </w:pPr>
          </w:p>
          <w:p w14:paraId="22489B32" w14:textId="0EA65F8B" w:rsidR="000D14D6" w:rsidRPr="00A37CC7" w:rsidRDefault="00B150FE" w:rsidP="003654C7">
            <w:pPr>
              <w:numPr>
                <w:ilvl w:val="0"/>
                <w:numId w:val="2"/>
              </w:numPr>
              <w:spacing w:line="360" w:lineRule="auto"/>
              <w:jc w:val="both"/>
              <w:rPr>
                <w:rFonts w:ascii="Goethe FF Clan" w:hAnsi="Goethe FF Clan"/>
                <w:color w:val="000000" w:themeColor="text1"/>
                <w:lang w:val="en-GB"/>
              </w:rPr>
            </w:pPr>
            <w:r w:rsidRPr="00A37CC7">
              <w:rPr>
                <w:rFonts w:ascii="Goethe FF Clan" w:hAnsi="Goethe FF Clan"/>
                <w:color w:val="000000" w:themeColor="text1"/>
                <w:lang w:val="en-GB"/>
              </w:rPr>
              <w:t>For reasons of sound financial management and economy, as well as to encourage equal opportunities and transparency, any</w:t>
            </w:r>
            <w:r w:rsidR="003654C7" w:rsidRPr="00A37CC7">
              <w:rPr>
                <w:rFonts w:ascii="Goethe FF Clan" w:hAnsi="Goethe FF Clan"/>
                <w:color w:val="000000" w:themeColor="text1"/>
                <w:lang w:val="en-GB"/>
              </w:rPr>
              <w:t xml:space="preserve"> works, supplies and services as well as concessions are always to be awarded on a competitive proposal basis</w:t>
            </w:r>
            <w:r w:rsidR="000D14D6" w:rsidRPr="00A37CC7">
              <w:rPr>
                <w:rFonts w:ascii="Goethe FF Clan" w:hAnsi="Goethe FF Clan"/>
                <w:color w:val="000000" w:themeColor="text1"/>
                <w:lang w:val="en-GB"/>
              </w:rPr>
              <w:t xml:space="preserve">. </w:t>
            </w:r>
            <w:r w:rsidR="009F5855" w:rsidRPr="00A37CC7">
              <w:rPr>
                <w:rFonts w:ascii="Goethe FF Clan" w:hAnsi="Goethe FF Clan"/>
                <w:color w:val="000000" w:themeColor="text1"/>
                <w:lang w:val="en-GB"/>
              </w:rPr>
              <w:t>In particular the beneficiary must request quotes from at least 3 different suppliers or put contracts out to public tender</w:t>
            </w:r>
            <w:r w:rsidR="000D14D6" w:rsidRPr="00A37CC7">
              <w:rPr>
                <w:rFonts w:ascii="Goethe FF Clan" w:hAnsi="Goethe FF Clan"/>
                <w:color w:val="000000" w:themeColor="text1"/>
                <w:lang w:val="en-GB"/>
              </w:rPr>
              <w:t xml:space="preserve">, </w:t>
            </w:r>
            <w:r w:rsidR="00EA1A4F" w:rsidRPr="00A37CC7">
              <w:rPr>
                <w:rFonts w:ascii="Goethe FF Clan" w:hAnsi="Goethe FF Clan"/>
                <w:color w:val="000000" w:themeColor="text1"/>
                <w:lang w:val="en-GB"/>
              </w:rPr>
              <w:t xml:space="preserve">accept </w:t>
            </w:r>
            <w:r w:rsidR="009F5855" w:rsidRPr="00A37CC7">
              <w:rPr>
                <w:rFonts w:ascii="Goethe FF Clan" w:hAnsi="Goethe FF Clan"/>
                <w:color w:val="000000" w:themeColor="text1"/>
                <w:lang w:val="en-GB"/>
              </w:rPr>
              <w:t xml:space="preserve">the most economical </w:t>
            </w:r>
            <w:r w:rsidR="00EA1A4F" w:rsidRPr="00A37CC7">
              <w:rPr>
                <w:rFonts w:ascii="Goethe FF Clan" w:hAnsi="Goethe FF Clan"/>
                <w:color w:val="000000" w:themeColor="text1"/>
                <w:lang w:val="en-GB"/>
              </w:rPr>
              <w:t>bid</w:t>
            </w:r>
            <w:r w:rsidR="009F5855" w:rsidRPr="00A37CC7">
              <w:rPr>
                <w:rFonts w:ascii="Goethe FF Clan" w:hAnsi="Goethe FF Clan"/>
                <w:color w:val="000000" w:themeColor="text1"/>
                <w:lang w:val="en-GB"/>
              </w:rPr>
              <w:t xml:space="preserve"> and keep a traceable record of the award procedure</w:t>
            </w:r>
            <w:r w:rsidR="000D14D6" w:rsidRPr="00A37CC7">
              <w:rPr>
                <w:rFonts w:ascii="Goethe FF Clan" w:hAnsi="Goethe FF Clan"/>
                <w:color w:val="000000" w:themeColor="text1"/>
                <w:lang w:val="en-GB"/>
              </w:rPr>
              <w:t xml:space="preserve">. </w:t>
            </w:r>
            <w:r w:rsidR="00EA1A4F" w:rsidRPr="00A37CC7">
              <w:rPr>
                <w:rFonts w:ascii="Goethe FF Clan" w:hAnsi="Goethe FF Clan"/>
                <w:color w:val="000000" w:themeColor="text1"/>
                <w:lang w:val="en-GB"/>
              </w:rPr>
              <w:t>Furthermore, the procedure is subject to public procurement law valid as applicable to the beneficiary, as well as the relevant conditions imposed by the EU</w:t>
            </w:r>
            <w:r w:rsidR="000D14D6" w:rsidRPr="00A37CC7">
              <w:rPr>
                <w:rFonts w:ascii="Goethe FF Clan" w:hAnsi="Goethe FF Clan"/>
                <w:color w:val="000000" w:themeColor="text1"/>
                <w:lang w:val="en-GB"/>
              </w:rPr>
              <w:t xml:space="preserve">. </w:t>
            </w:r>
            <w:r w:rsidR="00EA1A4F" w:rsidRPr="00A37CC7">
              <w:rPr>
                <w:rFonts w:ascii="Goethe FF Clan" w:hAnsi="Goethe FF Clan"/>
                <w:color w:val="000000" w:themeColor="text1"/>
                <w:lang w:val="en-GB"/>
              </w:rPr>
              <w:t>Commercial discounts should be utilised and agreed, and conflicts of interest are to be avoided</w:t>
            </w:r>
            <w:r w:rsidR="000D14D6" w:rsidRPr="00A37CC7">
              <w:rPr>
                <w:rFonts w:ascii="Goethe FF Clan" w:hAnsi="Goethe FF Clan"/>
                <w:color w:val="000000" w:themeColor="text1"/>
                <w:lang w:val="en-GB"/>
              </w:rPr>
              <w:t>. A</w:t>
            </w:r>
            <w:r w:rsidR="00EA1A4F" w:rsidRPr="00A37CC7">
              <w:rPr>
                <w:rFonts w:ascii="Goethe FF Clan" w:hAnsi="Goethe FF Clan"/>
                <w:color w:val="000000" w:themeColor="text1"/>
                <w:lang w:val="en-GB"/>
              </w:rPr>
              <w:t>cquired goods are to be used by the end of the award period and within the scope of the grant purpose defined in this agreement</w:t>
            </w:r>
            <w:r w:rsidR="000D14D6" w:rsidRPr="00A37CC7">
              <w:rPr>
                <w:rFonts w:ascii="Goethe FF Clan" w:hAnsi="Goethe FF Clan"/>
                <w:color w:val="000000" w:themeColor="text1"/>
                <w:lang w:val="en-GB"/>
              </w:rPr>
              <w:t>.</w:t>
            </w:r>
          </w:p>
          <w:p w14:paraId="397E44D1" w14:textId="1D1011D9" w:rsidR="00916DE9" w:rsidRPr="00A37CC7" w:rsidRDefault="00EA1A4F" w:rsidP="00916DE9">
            <w:pPr>
              <w:spacing w:line="360" w:lineRule="auto"/>
              <w:ind w:left="426"/>
              <w:jc w:val="both"/>
              <w:rPr>
                <w:color w:val="000000" w:themeColor="text1"/>
                <w:szCs w:val="20"/>
                <w:lang w:val="en-GB"/>
              </w:rPr>
            </w:pPr>
            <w:r w:rsidRPr="00A37CC7">
              <w:rPr>
                <w:color w:val="000000" w:themeColor="text1"/>
                <w:szCs w:val="20"/>
                <w:lang w:val="en-GB"/>
              </w:rPr>
              <w:t>These value limits can be extended under special circumstances, insofar as it seems appropriate for political or economic reasons</w:t>
            </w:r>
            <w:r w:rsidR="00916DE9" w:rsidRPr="00A37CC7">
              <w:rPr>
                <w:color w:val="000000" w:themeColor="text1"/>
                <w:szCs w:val="20"/>
                <w:lang w:val="en-GB"/>
              </w:rPr>
              <w:t>.</w:t>
            </w:r>
            <w:r w:rsidR="00916DE9" w:rsidRPr="00A37CC7">
              <w:rPr>
                <w:rStyle w:val="FootnoteReference"/>
                <w:color w:val="000000" w:themeColor="text1"/>
                <w:szCs w:val="20"/>
                <w:lang w:val="en-GB"/>
              </w:rPr>
              <w:footnoteReference w:id="2"/>
            </w:r>
            <w:r w:rsidRPr="00A37CC7">
              <w:rPr>
                <w:color w:val="000000" w:themeColor="text1"/>
                <w:szCs w:val="20"/>
                <w:lang w:val="en-GB"/>
              </w:rPr>
              <w:t xml:space="preserve"> Detailed i</w:t>
            </w:r>
            <w:r w:rsidR="00916DE9" w:rsidRPr="00A37CC7">
              <w:rPr>
                <w:color w:val="000000" w:themeColor="text1"/>
                <w:szCs w:val="20"/>
                <w:lang w:val="en-GB"/>
              </w:rPr>
              <w:t>nformation</w:t>
            </w:r>
            <w:r w:rsidRPr="00A37CC7">
              <w:rPr>
                <w:color w:val="000000" w:themeColor="text1"/>
                <w:szCs w:val="20"/>
                <w:lang w:val="en-GB"/>
              </w:rPr>
              <w:t xml:space="preserve"> relating to the procurement policy can be found on the intranet via this link </w:t>
            </w:r>
            <w:r w:rsidR="00916DE9" w:rsidRPr="00A37CC7">
              <w:rPr>
                <w:color w:val="000000" w:themeColor="text1"/>
                <w:szCs w:val="20"/>
                <w:lang w:val="en-GB"/>
              </w:rPr>
              <w:t>(</w:t>
            </w:r>
            <w:hyperlink r:id="rId11" w:anchor="search=BESCHAFFUNGSORDNUNG%20F%C3%9CR%20DIE%20ZENTRALE%20UND%20ALLE%20GOETHE%2DINSTITUTE%20WELTWEIT" w:history="1">
              <w:r w:rsidR="00916DE9" w:rsidRPr="00A37CC7">
                <w:rPr>
                  <w:rStyle w:val="Hyperlink"/>
                  <w:color w:val="000000" w:themeColor="text1"/>
                  <w:szCs w:val="20"/>
                  <w:lang w:val="en-GB"/>
                </w:rPr>
                <w:t>LINK</w:t>
              </w:r>
            </w:hyperlink>
            <w:r w:rsidR="00916DE9" w:rsidRPr="00A37CC7">
              <w:rPr>
                <w:color w:val="000000" w:themeColor="text1"/>
                <w:szCs w:val="20"/>
                <w:lang w:val="en-GB"/>
              </w:rPr>
              <w:t>).</w:t>
            </w:r>
          </w:p>
          <w:p w14:paraId="760A8A94" w14:textId="77777777" w:rsidR="00A47FD6" w:rsidRPr="00A37CC7" w:rsidRDefault="00A47FD6" w:rsidP="003868DC">
            <w:pPr>
              <w:ind w:left="360"/>
              <w:rPr>
                <w:color w:val="000000" w:themeColor="text1"/>
                <w:szCs w:val="20"/>
                <w:lang w:val="en-GB"/>
              </w:rPr>
            </w:pPr>
          </w:p>
          <w:p w14:paraId="0D734C00" w14:textId="46AC3EA3" w:rsidR="00A47FD6" w:rsidRPr="00A37CC7" w:rsidRDefault="008844F4" w:rsidP="00A47FD6">
            <w:pPr>
              <w:numPr>
                <w:ilvl w:val="0"/>
                <w:numId w:val="2"/>
              </w:numPr>
              <w:tabs>
                <w:tab w:val="clear" w:pos="720"/>
              </w:tabs>
              <w:spacing w:line="360" w:lineRule="auto"/>
              <w:ind w:left="426" w:hanging="426"/>
              <w:jc w:val="both"/>
              <w:rPr>
                <w:color w:val="000000" w:themeColor="text1"/>
                <w:szCs w:val="20"/>
                <w:lang w:val="en-GB"/>
              </w:rPr>
            </w:pPr>
            <w:r w:rsidRPr="00A37CC7">
              <w:rPr>
                <w:color w:val="000000" w:themeColor="text1"/>
                <w:szCs w:val="20"/>
                <w:lang w:val="en-GB"/>
              </w:rPr>
              <w:t xml:space="preserve">After the award period has ended, the beneficiary is obliged to assign the goods to the </w:t>
            </w:r>
            <w:r w:rsidR="00A47FD6" w:rsidRPr="00A37CC7">
              <w:rPr>
                <w:color w:val="000000" w:themeColor="text1"/>
                <w:szCs w:val="20"/>
                <w:lang w:val="en-GB"/>
              </w:rPr>
              <w:t>Goethe-</w:t>
            </w:r>
            <w:proofErr w:type="spellStart"/>
            <w:r w:rsidR="00A47FD6" w:rsidRPr="00A37CC7">
              <w:rPr>
                <w:color w:val="000000" w:themeColor="text1"/>
                <w:szCs w:val="20"/>
                <w:lang w:val="en-GB"/>
              </w:rPr>
              <w:t>Institut</w:t>
            </w:r>
            <w:proofErr w:type="spellEnd"/>
            <w:r w:rsidR="00A47FD6" w:rsidRPr="00A37CC7">
              <w:rPr>
                <w:color w:val="000000" w:themeColor="text1"/>
                <w:szCs w:val="20"/>
                <w:lang w:val="en-GB"/>
              </w:rPr>
              <w:t xml:space="preserve">.  </w:t>
            </w:r>
          </w:p>
          <w:p w14:paraId="1B3755C6" w14:textId="58EBC3C3" w:rsidR="00A47FD6" w:rsidRPr="00A37CC7" w:rsidRDefault="00A47FD6" w:rsidP="003868DC">
            <w:pPr>
              <w:ind w:left="426"/>
              <w:rPr>
                <w:color w:val="000000" w:themeColor="text1"/>
                <w:szCs w:val="20"/>
                <w:lang w:val="en-GB"/>
              </w:rPr>
            </w:pPr>
            <w:r w:rsidRPr="00A37CC7">
              <w:rPr>
                <w:color w:val="000000" w:themeColor="text1"/>
                <w:szCs w:val="20"/>
                <w:lang w:val="en-GB"/>
              </w:rPr>
              <w:t xml:space="preserve">OR  </w:t>
            </w:r>
          </w:p>
          <w:p w14:paraId="34E24221" w14:textId="1CE88E78" w:rsidR="00A47FD6" w:rsidRPr="00A37CC7" w:rsidRDefault="00323D3A" w:rsidP="003868DC">
            <w:pPr>
              <w:ind w:left="426"/>
              <w:rPr>
                <w:color w:val="000000" w:themeColor="text1"/>
                <w:szCs w:val="20"/>
                <w:lang w:val="en-GB"/>
              </w:rPr>
            </w:pPr>
            <w:r w:rsidRPr="00A37CC7">
              <w:rPr>
                <w:color w:val="000000" w:themeColor="text1"/>
                <w:szCs w:val="20"/>
                <w:lang w:val="en-GB"/>
              </w:rPr>
              <w:t>The beneficiary can freely dispose of the goods after the end of the award period</w:t>
            </w:r>
            <w:r w:rsidR="00A47FD6" w:rsidRPr="00A37CC7">
              <w:rPr>
                <w:color w:val="000000" w:themeColor="text1"/>
                <w:szCs w:val="20"/>
                <w:lang w:val="en-GB"/>
              </w:rPr>
              <w:t>.</w:t>
            </w:r>
          </w:p>
          <w:p w14:paraId="670FC47A" w14:textId="77777777" w:rsidR="00A47FD6" w:rsidRPr="00A37CC7" w:rsidRDefault="00A47FD6" w:rsidP="003868DC">
            <w:pPr>
              <w:ind w:left="360"/>
              <w:rPr>
                <w:color w:val="000000" w:themeColor="text1"/>
                <w:szCs w:val="20"/>
                <w:lang w:val="en-GB"/>
              </w:rPr>
            </w:pPr>
          </w:p>
          <w:p w14:paraId="62F16A03" w14:textId="7905AB62" w:rsidR="00A47FD6" w:rsidRPr="00A37CC7" w:rsidRDefault="00323D3A" w:rsidP="00A47FD6">
            <w:pPr>
              <w:numPr>
                <w:ilvl w:val="0"/>
                <w:numId w:val="2"/>
              </w:numPr>
              <w:tabs>
                <w:tab w:val="clear" w:pos="720"/>
              </w:tabs>
              <w:spacing w:line="360" w:lineRule="auto"/>
              <w:ind w:left="426" w:hanging="426"/>
              <w:jc w:val="both"/>
              <w:rPr>
                <w:color w:val="000000" w:themeColor="text1"/>
                <w:szCs w:val="20"/>
                <w:lang w:val="en-GB"/>
              </w:rPr>
            </w:pPr>
            <w:r w:rsidRPr="00A37CC7">
              <w:rPr>
                <w:color w:val="000000" w:themeColor="text1"/>
                <w:szCs w:val="20"/>
                <w:lang w:val="en-GB"/>
              </w:rPr>
              <w:t>Techni</w:t>
            </w:r>
            <w:r w:rsidR="00A47FD6" w:rsidRPr="00A37CC7">
              <w:rPr>
                <w:color w:val="000000" w:themeColor="text1"/>
                <w:szCs w:val="20"/>
                <w:lang w:val="en-GB"/>
              </w:rPr>
              <w:t>c</w:t>
            </w:r>
            <w:r w:rsidRPr="00A37CC7">
              <w:rPr>
                <w:color w:val="000000" w:themeColor="text1"/>
                <w:szCs w:val="20"/>
                <w:lang w:val="en-GB"/>
              </w:rPr>
              <w:t>al devices and other equipment may only be acquired if they are to be used specifically for the project work</w:t>
            </w:r>
            <w:r w:rsidR="00A47FD6" w:rsidRPr="00A37CC7">
              <w:rPr>
                <w:color w:val="000000" w:themeColor="text1"/>
                <w:szCs w:val="20"/>
                <w:lang w:val="en-GB"/>
              </w:rPr>
              <w:t xml:space="preserve">. </w:t>
            </w:r>
            <w:r w:rsidRPr="00A37CC7">
              <w:rPr>
                <w:color w:val="000000" w:themeColor="text1"/>
                <w:szCs w:val="20"/>
                <w:lang w:val="en-GB"/>
              </w:rPr>
              <w:t xml:space="preserve">The technical devices / equipment </w:t>
            </w:r>
            <w:proofErr w:type="gramStart"/>
            <w:r w:rsidRPr="00A37CC7">
              <w:rPr>
                <w:color w:val="000000" w:themeColor="text1"/>
                <w:szCs w:val="20"/>
                <w:lang w:val="en-GB"/>
              </w:rPr>
              <w:t>are</w:t>
            </w:r>
            <w:proofErr w:type="gramEnd"/>
            <w:r w:rsidRPr="00A37CC7">
              <w:rPr>
                <w:color w:val="000000" w:themeColor="text1"/>
                <w:szCs w:val="20"/>
                <w:lang w:val="en-GB"/>
              </w:rPr>
              <w:t xml:space="preserve"> to be inventoried by the beneficiary and may not be used for other purposes or sold</w:t>
            </w:r>
            <w:r w:rsidR="00A47FD6" w:rsidRPr="00A37CC7">
              <w:rPr>
                <w:color w:val="000000" w:themeColor="text1"/>
                <w:szCs w:val="20"/>
                <w:lang w:val="en-GB"/>
              </w:rPr>
              <w:t>.</w:t>
            </w:r>
          </w:p>
          <w:p w14:paraId="627CF24B" w14:textId="77777777" w:rsidR="00A47FD6" w:rsidRPr="00A37CC7" w:rsidRDefault="00A47FD6" w:rsidP="003868DC">
            <w:pPr>
              <w:ind w:left="426"/>
              <w:rPr>
                <w:color w:val="000000" w:themeColor="text1"/>
                <w:sz w:val="10"/>
                <w:szCs w:val="10"/>
                <w:lang w:val="en-GB"/>
              </w:rPr>
            </w:pPr>
          </w:p>
        </w:tc>
      </w:tr>
      <w:bookmarkEnd w:id="14"/>
    </w:tbl>
    <w:p w14:paraId="29FDF823" w14:textId="77777777" w:rsidR="00A47FD6" w:rsidRPr="00A37CC7" w:rsidRDefault="00A47FD6" w:rsidP="00A47FD6">
      <w:pPr>
        <w:rPr>
          <w:color w:val="000000" w:themeColor="text1"/>
          <w:lang w:val="en-GB" w:eastAsia="x-none"/>
        </w:rPr>
      </w:pPr>
    </w:p>
    <w:p w14:paraId="0F251608" w14:textId="0CE5FD35" w:rsidR="00A47FD6" w:rsidRPr="00A37CC7" w:rsidRDefault="00A6265B" w:rsidP="00A47FD6">
      <w:pPr>
        <w:rPr>
          <w:color w:val="000000" w:themeColor="text1"/>
          <w:sz w:val="24"/>
          <w:lang w:val="en-GB" w:eastAsia="x-none"/>
        </w:rPr>
      </w:pPr>
      <w:r w:rsidRPr="00A37CC7">
        <w:rPr>
          <w:color w:val="000000" w:themeColor="text1"/>
          <w:sz w:val="24"/>
          <w:lang w:val="en-GB" w:eastAsia="x-none"/>
        </w:rPr>
        <w:t xml:space="preserve">Furthermore, </w:t>
      </w:r>
      <w:r w:rsidR="007B2512" w:rsidRPr="00A37CC7">
        <w:rPr>
          <w:color w:val="000000" w:themeColor="text1"/>
          <w:sz w:val="24"/>
          <w:lang w:val="en-GB" w:eastAsia="x-none"/>
        </w:rPr>
        <w:t xml:space="preserve">only </w:t>
      </w:r>
      <w:r w:rsidRPr="00A37CC7">
        <w:rPr>
          <w:color w:val="000000" w:themeColor="text1"/>
          <w:sz w:val="24"/>
          <w:lang w:val="en-GB" w:eastAsia="x-none"/>
        </w:rPr>
        <w:t xml:space="preserve">costs that meet the following conditions </w:t>
      </w:r>
      <w:r w:rsidR="007B2512" w:rsidRPr="00A37CC7">
        <w:rPr>
          <w:color w:val="000000" w:themeColor="text1"/>
          <w:sz w:val="24"/>
          <w:lang w:val="en-GB" w:eastAsia="x-none"/>
        </w:rPr>
        <w:t>are eligible (cf</w:t>
      </w:r>
      <w:r w:rsidR="00A47FD6" w:rsidRPr="00A37CC7">
        <w:rPr>
          <w:color w:val="000000" w:themeColor="text1"/>
          <w:sz w:val="24"/>
          <w:lang w:val="en-GB" w:eastAsia="x-none"/>
        </w:rPr>
        <w:t xml:space="preserve">. Art. 186 </w:t>
      </w:r>
      <w:r w:rsidR="007B2512" w:rsidRPr="00A37CC7">
        <w:rPr>
          <w:color w:val="000000" w:themeColor="text1"/>
          <w:sz w:val="24"/>
          <w:lang w:val="en-GB" w:eastAsia="x-none"/>
        </w:rPr>
        <w:t>FR</w:t>
      </w:r>
      <w:r w:rsidR="00A47FD6" w:rsidRPr="00A37CC7">
        <w:rPr>
          <w:color w:val="000000" w:themeColor="text1"/>
          <w:sz w:val="24"/>
          <w:lang w:val="en-GB" w:eastAsia="x-none"/>
        </w:rPr>
        <w:t>):</w:t>
      </w:r>
    </w:p>
    <w:p w14:paraId="1CCAF70B" w14:textId="45A8DFAD" w:rsidR="00A47FD6" w:rsidRPr="00A37CC7" w:rsidRDefault="00A65A7E" w:rsidP="00A47FD6">
      <w:pPr>
        <w:pStyle w:val="ListParagraph"/>
        <w:numPr>
          <w:ilvl w:val="0"/>
          <w:numId w:val="6"/>
        </w:numPr>
        <w:spacing w:line="360" w:lineRule="auto"/>
        <w:jc w:val="both"/>
        <w:rPr>
          <w:rFonts w:asciiTheme="minorHAnsi" w:hAnsiTheme="minorHAnsi"/>
          <w:color w:val="000000" w:themeColor="text1"/>
          <w:sz w:val="24"/>
          <w:szCs w:val="24"/>
          <w:lang w:val="en-GB" w:eastAsia="x-none"/>
        </w:rPr>
      </w:pPr>
      <w:r w:rsidRPr="00A37CC7">
        <w:rPr>
          <w:rFonts w:asciiTheme="minorHAnsi" w:hAnsiTheme="minorHAnsi"/>
          <w:color w:val="000000" w:themeColor="text1"/>
          <w:sz w:val="24"/>
          <w:szCs w:val="24"/>
          <w:lang w:val="en-GB" w:eastAsia="x-none"/>
        </w:rPr>
        <w:lastRenderedPageBreak/>
        <w:t xml:space="preserve">The costs are incurred through implementation of the project in accordance with </w:t>
      </w:r>
      <w:r w:rsidR="00A47FD6" w:rsidRPr="00A37CC7">
        <w:rPr>
          <w:rFonts w:asciiTheme="minorHAnsi" w:hAnsiTheme="minorHAnsi"/>
          <w:color w:val="000000" w:themeColor="text1"/>
          <w:sz w:val="24"/>
          <w:szCs w:val="24"/>
          <w:lang w:val="en-GB" w:eastAsia="x-none"/>
        </w:rPr>
        <w:t xml:space="preserve">§ 5 </w:t>
      </w:r>
      <w:r w:rsidRPr="00A37CC7">
        <w:rPr>
          <w:rFonts w:asciiTheme="minorHAnsi" w:hAnsiTheme="minorHAnsi"/>
          <w:color w:val="000000" w:themeColor="text1"/>
          <w:sz w:val="24"/>
          <w:szCs w:val="24"/>
          <w:lang w:val="en-GB" w:eastAsia="x-none"/>
        </w:rPr>
        <w:t>Para</w:t>
      </w:r>
      <w:r w:rsidR="00A47FD6" w:rsidRPr="00A37CC7">
        <w:rPr>
          <w:rFonts w:asciiTheme="minorHAnsi" w:hAnsiTheme="minorHAnsi"/>
          <w:color w:val="000000" w:themeColor="text1"/>
          <w:sz w:val="24"/>
          <w:szCs w:val="24"/>
          <w:lang w:val="en-GB" w:eastAsia="x-none"/>
        </w:rPr>
        <w:t xml:space="preserve">. 1 a) </w:t>
      </w:r>
      <w:r w:rsidR="002B5F96" w:rsidRPr="00A37CC7">
        <w:rPr>
          <w:rFonts w:asciiTheme="minorHAnsi" w:hAnsiTheme="minorHAnsi"/>
          <w:color w:val="000000" w:themeColor="text1"/>
          <w:sz w:val="24"/>
          <w:szCs w:val="24"/>
          <w:lang w:val="en-GB" w:eastAsia="x-none"/>
        </w:rPr>
        <w:t>of the grant c</w:t>
      </w:r>
      <w:r w:rsidRPr="00A37CC7">
        <w:rPr>
          <w:rFonts w:asciiTheme="minorHAnsi" w:hAnsiTheme="minorHAnsi"/>
          <w:color w:val="000000" w:themeColor="text1"/>
          <w:sz w:val="24"/>
          <w:szCs w:val="24"/>
          <w:lang w:val="en-GB" w:eastAsia="x-none"/>
        </w:rPr>
        <w:t>ontract</w:t>
      </w:r>
      <w:r w:rsidR="00A47FD6" w:rsidRPr="00A37CC7">
        <w:rPr>
          <w:rFonts w:asciiTheme="minorHAnsi" w:hAnsiTheme="minorHAnsi"/>
          <w:color w:val="000000" w:themeColor="text1"/>
          <w:sz w:val="24"/>
          <w:szCs w:val="24"/>
          <w:lang w:val="en-GB" w:eastAsia="x-none"/>
        </w:rPr>
        <w:t xml:space="preserve">. </w:t>
      </w:r>
      <w:r w:rsidR="00A47FD6" w:rsidRPr="00A37CC7">
        <w:rPr>
          <w:rFonts w:asciiTheme="minorHAnsi" w:hAnsiTheme="minorHAnsi"/>
          <w:color w:val="000000" w:themeColor="text1"/>
          <w:sz w:val="24"/>
          <w:szCs w:val="24"/>
          <w:u w:val="single"/>
          <w:lang w:val="en-GB" w:eastAsia="x-none"/>
        </w:rPr>
        <w:t>In</w:t>
      </w:r>
      <w:r w:rsidRPr="00A37CC7">
        <w:rPr>
          <w:rFonts w:asciiTheme="minorHAnsi" w:hAnsiTheme="minorHAnsi"/>
          <w:color w:val="000000" w:themeColor="text1"/>
          <w:sz w:val="24"/>
          <w:szCs w:val="24"/>
          <w:u w:val="single"/>
          <w:lang w:val="en-GB" w:eastAsia="x-none"/>
        </w:rPr>
        <w:t xml:space="preserve"> particular</w:t>
      </w:r>
      <w:r w:rsidR="00A47FD6" w:rsidRPr="00A37CC7">
        <w:rPr>
          <w:rFonts w:asciiTheme="minorHAnsi" w:hAnsiTheme="minorHAnsi"/>
          <w:color w:val="000000" w:themeColor="text1"/>
          <w:sz w:val="24"/>
          <w:szCs w:val="24"/>
          <w:lang w:val="en-GB" w:eastAsia="x-none"/>
        </w:rPr>
        <w:t>:</w:t>
      </w:r>
    </w:p>
    <w:p w14:paraId="31741513" w14:textId="4DB8B740" w:rsidR="00A47FD6" w:rsidRPr="00A37CC7" w:rsidRDefault="00A65A7E" w:rsidP="00A47FD6">
      <w:pPr>
        <w:pStyle w:val="ListParagraph"/>
        <w:numPr>
          <w:ilvl w:val="1"/>
          <w:numId w:val="6"/>
        </w:numPr>
        <w:spacing w:line="360" w:lineRule="auto"/>
        <w:jc w:val="both"/>
        <w:rPr>
          <w:rFonts w:asciiTheme="minorHAnsi" w:hAnsiTheme="minorHAnsi"/>
          <w:color w:val="000000" w:themeColor="text1"/>
          <w:sz w:val="24"/>
          <w:szCs w:val="24"/>
          <w:lang w:val="en-GB" w:eastAsia="x-none"/>
        </w:rPr>
      </w:pPr>
      <w:r w:rsidRPr="00A37CC7">
        <w:rPr>
          <w:rFonts w:asciiTheme="minorHAnsi" w:hAnsiTheme="minorHAnsi"/>
          <w:color w:val="000000" w:themeColor="text1"/>
          <w:sz w:val="24"/>
          <w:szCs w:val="24"/>
          <w:lang w:val="en-GB" w:eastAsia="x-none"/>
        </w:rPr>
        <w:t>The costs for work and services refers to activities carried out during the implementation phase</w:t>
      </w:r>
      <w:r w:rsidR="00A47FD6" w:rsidRPr="00A37CC7">
        <w:rPr>
          <w:rFonts w:asciiTheme="minorHAnsi" w:hAnsiTheme="minorHAnsi"/>
          <w:color w:val="000000" w:themeColor="text1"/>
          <w:sz w:val="24"/>
          <w:szCs w:val="24"/>
          <w:lang w:val="en-GB" w:eastAsia="x-none"/>
        </w:rPr>
        <w:t xml:space="preserve">. </w:t>
      </w:r>
      <w:r w:rsidRPr="00A37CC7">
        <w:rPr>
          <w:rFonts w:asciiTheme="minorHAnsi" w:hAnsiTheme="minorHAnsi"/>
          <w:color w:val="000000" w:themeColor="text1"/>
          <w:sz w:val="24"/>
          <w:szCs w:val="24"/>
          <w:lang w:val="en-GB" w:eastAsia="x-none"/>
        </w:rPr>
        <w:t xml:space="preserve">The costs for deliveries </w:t>
      </w:r>
      <w:proofErr w:type="gramStart"/>
      <w:r w:rsidRPr="00A37CC7">
        <w:rPr>
          <w:rFonts w:asciiTheme="minorHAnsi" w:hAnsiTheme="minorHAnsi"/>
          <w:color w:val="000000" w:themeColor="text1"/>
          <w:sz w:val="24"/>
          <w:szCs w:val="24"/>
          <w:lang w:val="en-GB" w:eastAsia="x-none"/>
        </w:rPr>
        <w:t>refers</w:t>
      </w:r>
      <w:proofErr w:type="gramEnd"/>
      <w:r w:rsidRPr="00A37CC7">
        <w:rPr>
          <w:rFonts w:asciiTheme="minorHAnsi" w:hAnsiTheme="minorHAnsi"/>
          <w:color w:val="000000" w:themeColor="text1"/>
          <w:sz w:val="24"/>
          <w:szCs w:val="24"/>
          <w:lang w:val="en-GB" w:eastAsia="x-none"/>
        </w:rPr>
        <w:t xml:space="preserve"> to delivery and installation of goods during the project implementation period</w:t>
      </w:r>
      <w:r w:rsidR="00A47FD6" w:rsidRPr="00A37CC7">
        <w:rPr>
          <w:rFonts w:asciiTheme="minorHAnsi" w:hAnsiTheme="minorHAnsi"/>
          <w:color w:val="000000" w:themeColor="text1"/>
          <w:sz w:val="24"/>
          <w:szCs w:val="24"/>
          <w:lang w:val="en-GB" w:eastAsia="x-none"/>
        </w:rPr>
        <w:t xml:space="preserve">. </w:t>
      </w:r>
      <w:r w:rsidRPr="00A37CC7">
        <w:rPr>
          <w:rFonts w:asciiTheme="minorHAnsi" w:hAnsiTheme="minorHAnsi"/>
          <w:color w:val="000000" w:themeColor="text1"/>
          <w:sz w:val="24"/>
          <w:szCs w:val="24"/>
          <w:lang w:val="en-GB" w:eastAsia="x-none"/>
        </w:rPr>
        <w:t>Sign</w:t>
      </w:r>
      <w:r w:rsidR="006034C8" w:rsidRPr="00A37CC7">
        <w:rPr>
          <w:rFonts w:asciiTheme="minorHAnsi" w:hAnsiTheme="minorHAnsi"/>
          <w:color w:val="000000" w:themeColor="text1"/>
          <w:sz w:val="24"/>
          <w:szCs w:val="24"/>
          <w:lang w:val="en-GB" w:eastAsia="x-none"/>
        </w:rPr>
        <w:t>ature of</w:t>
      </w:r>
      <w:r w:rsidRPr="00A37CC7">
        <w:rPr>
          <w:rFonts w:asciiTheme="minorHAnsi" w:hAnsiTheme="minorHAnsi"/>
          <w:color w:val="000000" w:themeColor="text1"/>
          <w:sz w:val="24"/>
          <w:szCs w:val="24"/>
          <w:lang w:val="en-GB" w:eastAsia="x-none"/>
        </w:rPr>
        <w:t xml:space="preserve"> a contract, plac</w:t>
      </w:r>
      <w:r w:rsidR="006034C8" w:rsidRPr="00A37CC7">
        <w:rPr>
          <w:rFonts w:asciiTheme="minorHAnsi" w:hAnsiTheme="minorHAnsi"/>
          <w:color w:val="000000" w:themeColor="text1"/>
          <w:sz w:val="24"/>
          <w:szCs w:val="24"/>
          <w:lang w:val="en-GB" w:eastAsia="x-none"/>
        </w:rPr>
        <w:t>ement of an</w:t>
      </w:r>
      <w:r w:rsidRPr="00A37CC7">
        <w:rPr>
          <w:rFonts w:asciiTheme="minorHAnsi" w:hAnsiTheme="minorHAnsi"/>
          <w:color w:val="000000" w:themeColor="text1"/>
          <w:sz w:val="24"/>
          <w:szCs w:val="24"/>
          <w:lang w:val="en-GB" w:eastAsia="x-none"/>
        </w:rPr>
        <w:t xml:space="preserve"> order or </w:t>
      </w:r>
      <w:r w:rsidR="006034C8" w:rsidRPr="00A37CC7">
        <w:rPr>
          <w:rFonts w:asciiTheme="minorHAnsi" w:hAnsiTheme="minorHAnsi"/>
          <w:color w:val="000000" w:themeColor="text1"/>
          <w:sz w:val="24"/>
          <w:szCs w:val="24"/>
          <w:lang w:val="en-GB" w:eastAsia="x-none"/>
        </w:rPr>
        <w:t xml:space="preserve">defrayal of expenses within the implementation period for services, construction works or deliveries to be provided in the </w:t>
      </w:r>
      <w:r w:rsidR="006034C8" w:rsidRPr="00A37CC7">
        <w:rPr>
          <w:rFonts w:asciiTheme="minorHAnsi" w:hAnsiTheme="minorHAnsi"/>
          <w:i/>
          <w:color w:val="000000" w:themeColor="text1"/>
          <w:sz w:val="24"/>
          <w:szCs w:val="24"/>
          <w:lang w:val="en-GB" w:eastAsia="x-none"/>
        </w:rPr>
        <w:t>future</w:t>
      </w:r>
      <w:r w:rsidR="006034C8" w:rsidRPr="00A37CC7">
        <w:rPr>
          <w:rFonts w:asciiTheme="minorHAnsi" w:hAnsiTheme="minorHAnsi"/>
          <w:color w:val="000000" w:themeColor="text1"/>
          <w:sz w:val="24"/>
          <w:szCs w:val="24"/>
          <w:lang w:val="en-GB" w:eastAsia="x-none"/>
        </w:rPr>
        <w:t xml:space="preserve"> after the end of the implementation period do not meet this requirement</w:t>
      </w:r>
      <w:r w:rsidR="00A47FD6" w:rsidRPr="00A37CC7">
        <w:rPr>
          <w:rFonts w:asciiTheme="minorHAnsi" w:hAnsiTheme="minorHAnsi"/>
          <w:color w:val="000000" w:themeColor="text1"/>
          <w:sz w:val="24"/>
          <w:szCs w:val="24"/>
          <w:lang w:val="en-GB" w:eastAsia="x-none"/>
        </w:rPr>
        <w:t>.</w:t>
      </w:r>
    </w:p>
    <w:p w14:paraId="4D593698" w14:textId="1EF3A74B" w:rsidR="00A47FD6" w:rsidRPr="00A37CC7" w:rsidRDefault="0041344D" w:rsidP="00A47FD6">
      <w:pPr>
        <w:pStyle w:val="ListParagraph"/>
        <w:numPr>
          <w:ilvl w:val="1"/>
          <w:numId w:val="6"/>
        </w:numPr>
        <w:spacing w:line="360" w:lineRule="auto"/>
        <w:jc w:val="both"/>
        <w:rPr>
          <w:rFonts w:asciiTheme="minorHAnsi" w:hAnsiTheme="minorHAnsi"/>
          <w:color w:val="000000" w:themeColor="text1"/>
          <w:sz w:val="24"/>
          <w:szCs w:val="24"/>
          <w:lang w:val="en-GB" w:eastAsia="x-none"/>
        </w:rPr>
      </w:pPr>
      <w:r w:rsidRPr="00A37CC7">
        <w:rPr>
          <w:rFonts w:asciiTheme="minorHAnsi" w:hAnsiTheme="minorHAnsi"/>
          <w:color w:val="000000" w:themeColor="text1"/>
          <w:sz w:val="24"/>
          <w:szCs w:val="24"/>
          <w:lang w:val="en-GB" w:eastAsia="x-none"/>
        </w:rPr>
        <w:t>The costs incurred are to be paid before submission of the closing reports</w:t>
      </w:r>
      <w:r w:rsidR="00A47FD6" w:rsidRPr="00A37CC7">
        <w:rPr>
          <w:rFonts w:asciiTheme="minorHAnsi" w:hAnsiTheme="minorHAnsi"/>
          <w:color w:val="000000" w:themeColor="text1"/>
          <w:sz w:val="24"/>
          <w:szCs w:val="24"/>
          <w:lang w:val="en-GB" w:eastAsia="x-none"/>
        </w:rPr>
        <w:t xml:space="preserve">. </w:t>
      </w:r>
      <w:r w:rsidRPr="00A37CC7">
        <w:rPr>
          <w:rFonts w:asciiTheme="minorHAnsi" w:hAnsiTheme="minorHAnsi"/>
          <w:color w:val="000000" w:themeColor="text1"/>
          <w:sz w:val="24"/>
          <w:szCs w:val="24"/>
          <w:lang w:val="en-GB" w:eastAsia="x-none"/>
        </w:rPr>
        <w:t>They can be paid out retrospectively</w:t>
      </w:r>
      <w:r w:rsidR="00A47FD6" w:rsidRPr="00A37CC7">
        <w:rPr>
          <w:rFonts w:asciiTheme="minorHAnsi" w:hAnsiTheme="minorHAnsi"/>
          <w:color w:val="000000" w:themeColor="text1"/>
          <w:sz w:val="24"/>
          <w:szCs w:val="24"/>
          <w:lang w:val="en-GB" w:eastAsia="x-none"/>
        </w:rPr>
        <w:t xml:space="preserve">, </w:t>
      </w:r>
      <w:r w:rsidR="009A6208" w:rsidRPr="00A37CC7">
        <w:rPr>
          <w:rFonts w:asciiTheme="minorHAnsi" w:hAnsiTheme="minorHAnsi"/>
          <w:color w:val="000000" w:themeColor="text1"/>
          <w:sz w:val="24"/>
          <w:szCs w:val="24"/>
          <w:lang w:val="en-GB" w:eastAsia="x-none"/>
        </w:rPr>
        <w:t>provided</w:t>
      </w:r>
      <w:r w:rsidRPr="00A37CC7">
        <w:rPr>
          <w:rFonts w:asciiTheme="minorHAnsi" w:hAnsiTheme="minorHAnsi"/>
          <w:color w:val="000000" w:themeColor="text1"/>
          <w:sz w:val="24"/>
          <w:szCs w:val="24"/>
          <w:lang w:val="en-GB" w:eastAsia="x-none"/>
        </w:rPr>
        <w:t xml:space="preserve"> they are listed in the closing report together with the forecast payment date</w:t>
      </w:r>
      <w:r w:rsidR="00A47FD6" w:rsidRPr="00A37CC7">
        <w:rPr>
          <w:rFonts w:asciiTheme="minorHAnsi" w:hAnsiTheme="minorHAnsi"/>
          <w:color w:val="000000" w:themeColor="text1"/>
          <w:sz w:val="24"/>
          <w:szCs w:val="24"/>
          <w:lang w:val="en-GB" w:eastAsia="x-none"/>
        </w:rPr>
        <w:t>.</w:t>
      </w:r>
    </w:p>
    <w:p w14:paraId="72904400" w14:textId="5D1FE74F" w:rsidR="00A47FD6" w:rsidRPr="00A37CC7" w:rsidRDefault="0041344D" w:rsidP="00A47FD6">
      <w:pPr>
        <w:pStyle w:val="ListParagraph"/>
        <w:numPr>
          <w:ilvl w:val="1"/>
          <w:numId w:val="6"/>
        </w:numPr>
        <w:spacing w:line="360" w:lineRule="auto"/>
        <w:jc w:val="both"/>
        <w:rPr>
          <w:rFonts w:asciiTheme="minorHAnsi" w:hAnsiTheme="minorHAnsi"/>
          <w:color w:val="000000" w:themeColor="text1"/>
          <w:sz w:val="24"/>
          <w:szCs w:val="24"/>
          <w:lang w:val="en-GB" w:eastAsia="x-none"/>
        </w:rPr>
      </w:pPr>
      <w:r w:rsidRPr="00A37CC7">
        <w:rPr>
          <w:rFonts w:asciiTheme="minorHAnsi" w:hAnsiTheme="minorHAnsi"/>
          <w:color w:val="000000" w:themeColor="text1"/>
          <w:sz w:val="24"/>
          <w:szCs w:val="24"/>
          <w:lang w:val="en-GB" w:eastAsia="x-none"/>
        </w:rPr>
        <w:t>Costs in relation to closing reports, including spending review, audit and final project evaluation</w:t>
      </w:r>
      <w:r w:rsidR="001A4E83" w:rsidRPr="00A37CC7">
        <w:rPr>
          <w:rFonts w:asciiTheme="minorHAnsi" w:hAnsiTheme="minorHAnsi"/>
          <w:color w:val="000000" w:themeColor="text1"/>
          <w:sz w:val="24"/>
          <w:szCs w:val="24"/>
          <w:lang w:val="en-GB" w:eastAsia="x-none"/>
        </w:rPr>
        <w:t xml:space="preserve"> </w:t>
      </w:r>
      <w:r w:rsidRPr="00A37CC7">
        <w:rPr>
          <w:rFonts w:asciiTheme="minorHAnsi" w:hAnsiTheme="minorHAnsi"/>
          <w:color w:val="000000" w:themeColor="text1"/>
          <w:sz w:val="24"/>
          <w:szCs w:val="24"/>
          <w:lang w:val="en-GB" w:eastAsia="x-none"/>
        </w:rPr>
        <w:t>that could be incurred after the end of the project implementation phase are excluded.</w:t>
      </w:r>
    </w:p>
    <w:p w14:paraId="238DAB96" w14:textId="25884400" w:rsidR="00A47FD6" w:rsidRPr="00A37CC7" w:rsidRDefault="0041344D" w:rsidP="00A47FD6">
      <w:pPr>
        <w:pStyle w:val="ListParagraph"/>
        <w:numPr>
          <w:ilvl w:val="1"/>
          <w:numId w:val="6"/>
        </w:numPr>
        <w:spacing w:line="360" w:lineRule="auto"/>
        <w:jc w:val="both"/>
        <w:rPr>
          <w:rFonts w:asciiTheme="minorHAnsi" w:hAnsiTheme="minorHAnsi"/>
          <w:color w:val="000000" w:themeColor="text1"/>
          <w:sz w:val="24"/>
          <w:szCs w:val="24"/>
          <w:lang w:val="en-GB" w:eastAsia="x-none"/>
        </w:rPr>
      </w:pPr>
      <w:r w:rsidRPr="00A37CC7">
        <w:rPr>
          <w:rFonts w:asciiTheme="minorHAnsi" w:hAnsiTheme="minorHAnsi"/>
          <w:color w:val="000000" w:themeColor="text1"/>
          <w:sz w:val="24"/>
          <w:szCs w:val="24"/>
          <w:lang w:val="en-GB" w:eastAsia="x-none"/>
        </w:rPr>
        <w:t xml:space="preserve">Award procedures for contracts may have already been initiated, and the beneficiaries can </w:t>
      </w:r>
      <w:r w:rsidR="001A4E83" w:rsidRPr="00A37CC7">
        <w:rPr>
          <w:rFonts w:asciiTheme="minorHAnsi" w:hAnsiTheme="minorHAnsi"/>
          <w:color w:val="000000" w:themeColor="text1"/>
          <w:sz w:val="24"/>
          <w:szCs w:val="24"/>
          <w:lang w:val="en-GB" w:eastAsia="x-none"/>
        </w:rPr>
        <w:t>finalise these contracts before the start of the actual project implementation phase</w:t>
      </w:r>
      <w:r w:rsidR="00A47FD6" w:rsidRPr="00A37CC7">
        <w:rPr>
          <w:rFonts w:asciiTheme="minorHAnsi" w:hAnsiTheme="minorHAnsi"/>
          <w:color w:val="000000" w:themeColor="text1"/>
          <w:sz w:val="24"/>
          <w:szCs w:val="24"/>
          <w:lang w:val="en-GB" w:eastAsia="x-none"/>
        </w:rPr>
        <w:t>.</w:t>
      </w:r>
    </w:p>
    <w:p w14:paraId="0CFC6F70" w14:textId="77777777" w:rsidR="00A47FD6" w:rsidRPr="00A37CC7" w:rsidRDefault="00A47FD6" w:rsidP="00A47FD6">
      <w:pPr>
        <w:pStyle w:val="ListParagraph"/>
        <w:spacing w:line="360" w:lineRule="auto"/>
        <w:ind w:left="1503"/>
        <w:jc w:val="both"/>
        <w:rPr>
          <w:rFonts w:asciiTheme="minorHAnsi" w:hAnsiTheme="minorHAnsi"/>
          <w:color w:val="000000" w:themeColor="text1"/>
          <w:sz w:val="24"/>
          <w:szCs w:val="24"/>
          <w:lang w:val="en-GB" w:eastAsia="x-none"/>
        </w:rPr>
      </w:pPr>
    </w:p>
    <w:p w14:paraId="4B4BDC46" w14:textId="1F8EAFE1" w:rsidR="00A47FD6" w:rsidRPr="00A37CC7" w:rsidRDefault="00846C4A" w:rsidP="00A47FD6">
      <w:pPr>
        <w:pStyle w:val="ListParagraph"/>
        <w:numPr>
          <w:ilvl w:val="0"/>
          <w:numId w:val="6"/>
        </w:numPr>
        <w:spacing w:line="360" w:lineRule="auto"/>
        <w:jc w:val="both"/>
        <w:rPr>
          <w:rFonts w:asciiTheme="minorHAnsi" w:hAnsiTheme="minorHAnsi"/>
          <w:color w:val="000000" w:themeColor="text1"/>
          <w:sz w:val="24"/>
          <w:szCs w:val="24"/>
          <w:lang w:val="en-GB" w:eastAsia="x-none"/>
        </w:rPr>
      </w:pPr>
      <w:r w:rsidRPr="00A37CC7">
        <w:rPr>
          <w:rFonts w:asciiTheme="minorHAnsi" w:hAnsiTheme="minorHAnsi"/>
          <w:color w:val="000000" w:themeColor="text1"/>
          <w:sz w:val="24"/>
          <w:szCs w:val="24"/>
          <w:lang w:val="en-GB" w:eastAsia="x-none"/>
        </w:rPr>
        <w:t>the costs are shown in the forecast (calculated) total budget for the project</w:t>
      </w:r>
      <w:r w:rsidR="00A47FD6" w:rsidRPr="00A37CC7">
        <w:rPr>
          <w:rFonts w:asciiTheme="minorHAnsi" w:hAnsiTheme="minorHAnsi"/>
          <w:color w:val="000000" w:themeColor="text1"/>
          <w:sz w:val="24"/>
          <w:szCs w:val="24"/>
          <w:lang w:val="en-GB" w:eastAsia="x-none"/>
        </w:rPr>
        <w:t>;</w:t>
      </w:r>
    </w:p>
    <w:p w14:paraId="384E594C" w14:textId="0FEE600F" w:rsidR="00A47FD6" w:rsidRPr="00A37CC7" w:rsidRDefault="00846C4A" w:rsidP="00A47FD6">
      <w:pPr>
        <w:pStyle w:val="ListParagraph"/>
        <w:numPr>
          <w:ilvl w:val="0"/>
          <w:numId w:val="6"/>
        </w:numPr>
        <w:spacing w:line="360" w:lineRule="auto"/>
        <w:jc w:val="both"/>
        <w:rPr>
          <w:rFonts w:asciiTheme="minorHAnsi" w:hAnsiTheme="minorHAnsi"/>
          <w:color w:val="000000" w:themeColor="text1"/>
          <w:sz w:val="24"/>
          <w:szCs w:val="24"/>
          <w:lang w:val="en-GB" w:eastAsia="x-none"/>
        </w:rPr>
      </w:pPr>
      <w:r w:rsidRPr="00A37CC7">
        <w:rPr>
          <w:rFonts w:asciiTheme="minorHAnsi" w:hAnsiTheme="minorHAnsi"/>
          <w:color w:val="000000" w:themeColor="text1"/>
          <w:sz w:val="24"/>
          <w:szCs w:val="24"/>
          <w:lang w:val="en-GB" w:eastAsia="x-none"/>
        </w:rPr>
        <w:t>the costs are necessary for the implementation of the project being funded by the grant</w:t>
      </w:r>
      <w:r w:rsidR="00A47FD6" w:rsidRPr="00A37CC7">
        <w:rPr>
          <w:rFonts w:asciiTheme="minorHAnsi" w:hAnsiTheme="minorHAnsi"/>
          <w:color w:val="000000" w:themeColor="text1"/>
          <w:sz w:val="24"/>
          <w:szCs w:val="24"/>
          <w:lang w:val="en-GB" w:eastAsia="x-none"/>
        </w:rPr>
        <w:t>;</w:t>
      </w:r>
    </w:p>
    <w:p w14:paraId="30C499B8" w14:textId="15C92972" w:rsidR="00A47FD6" w:rsidRPr="00A37CC7" w:rsidRDefault="00846C4A" w:rsidP="00A47FD6">
      <w:pPr>
        <w:pStyle w:val="ListParagraph"/>
        <w:numPr>
          <w:ilvl w:val="0"/>
          <w:numId w:val="6"/>
        </w:numPr>
        <w:spacing w:line="360" w:lineRule="auto"/>
        <w:jc w:val="both"/>
        <w:rPr>
          <w:rFonts w:asciiTheme="minorHAnsi" w:hAnsiTheme="minorHAnsi"/>
          <w:color w:val="000000" w:themeColor="text1"/>
          <w:sz w:val="24"/>
          <w:szCs w:val="24"/>
          <w:lang w:val="en-GB" w:eastAsia="x-none"/>
        </w:rPr>
      </w:pPr>
      <w:r w:rsidRPr="00A37CC7">
        <w:rPr>
          <w:rFonts w:asciiTheme="minorHAnsi" w:hAnsiTheme="minorHAnsi"/>
          <w:color w:val="000000" w:themeColor="text1"/>
          <w:sz w:val="24"/>
          <w:szCs w:val="24"/>
          <w:lang w:val="en-GB" w:eastAsia="x-none"/>
        </w:rPr>
        <w:t xml:space="preserve">the costs are identifiable and verifiable and are in particular </w:t>
      </w:r>
      <w:r w:rsidR="00FE3E9F" w:rsidRPr="00A37CC7">
        <w:rPr>
          <w:rFonts w:asciiTheme="minorHAnsi" w:hAnsiTheme="minorHAnsi"/>
          <w:color w:val="000000" w:themeColor="text1"/>
          <w:sz w:val="24"/>
          <w:szCs w:val="24"/>
          <w:lang w:val="en-GB" w:eastAsia="x-none"/>
        </w:rPr>
        <w:t xml:space="preserve">recorded in the </w:t>
      </w:r>
      <w:r w:rsidR="00FE5109" w:rsidRPr="00A37CC7">
        <w:rPr>
          <w:rFonts w:asciiTheme="minorHAnsi" w:hAnsiTheme="minorHAnsi"/>
          <w:color w:val="000000" w:themeColor="text1"/>
          <w:sz w:val="24"/>
          <w:szCs w:val="24"/>
          <w:lang w:val="en-GB" w:eastAsia="x-none"/>
        </w:rPr>
        <w:t xml:space="preserve">beneficiary’s </w:t>
      </w:r>
      <w:r w:rsidR="00FE3E9F" w:rsidRPr="00A37CC7">
        <w:rPr>
          <w:rFonts w:asciiTheme="minorHAnsi" w:hAnsiTheme="minorHAnsi"/>
          <w:color w:val="000000" w:themeColor="text1"/>
          <w:sz w:val="24"/>
          <w:szCs w:val="24"/>
          <w:lang w:val="en-GB" w:eastAsia="x-none"/>
        </w:rPr>
        <w:t xml:space="preserve">accounting documents in line with </w:t>
      </w:r>
      <w:r w:rsidR="00FE5109" w:rsidRPr="00A37CC7">
        <w:rPr>
          <w:rFonts w:asciiTheme="minorHAnsi" w:hAnsiTheme="minorHAnsi"/>
          <w:color w:val="000000" w:themeColor="text1"/>
          <w:sz w:val="24"/>
          <w:szCs w:val="24"/>
          <w:lang w:val="en-GB" w:eastAsia="x-none"/>
        </w:rPr>
        <w:t xml:space="preserve">the </w:t>
      </w:r>
      <w:r w:rsidR="00FE3E9F" w:rsidRPr="00A37CC7">
        <w:rPr>
          <w:rFonts w:asciiTheme="minorHAnsi" w:hAnsiTheme="minorHAnsi"/>
          <w:color w:val="000000" w:themeColor="text1"/>
          <w:sz w:val="24"/>
          <w:szCs w:val="24"/>
          <w:lang w:val="en-GB" w:eastAsia="x-none"/>
        </w:rPr>
        <w:t>applicable accounting standards and u</w:t>
      </w:r>
      <w:r w:rsidR="00FE5109" w:rsidRPr="00A37CC7">
        <w:rPr>
          <w:rFonts w:asciiTheme="minorHAnsi" w:hAnsiTheme="minorHAnsi"/>
          <w:color w:val="000000" w:themeColor="text1"/>
          <w:sz w:val="24"/>
          <w:szCs w:val="24"/>
          <w:lang w:val="en-GB" w:eastAsia="x-none"/>
        </w:rPr>
        <w:t>sual cost accounting practices</w:t>
      </w:r>
      <w:r w:rsidR="00A47FD6" w:rsidRPr="00A37CC7">
        <w:rPr>
          <w:rFonts w:asciiTheme="minorHAnsi" w:hAnsiTheme="minorHAnsi"/>
          <w:color w:val="000000" w:themeColor="text1"/>
          <w:sz w:val="24"/>
          <w:szCs w:val="24"/>
          <w:lang w:val="en-GB" w:eastAsia="x-none"/>
        </w:rPr>
        <w:t>;</w:t>
      </w:r>
    </w:p>
    <w:p w14:paraId="0149EAE9" w14:textId="19CCC122" w:rsidR="00A47FD6" w:rsidRPr="00A37CC7" w:rsidRDefault="004D2C4C" w:rsidP="004D2C4C">
      <w:pPr>
        <w:pStyle w:val="ListParagraph"/>
        <w:numPr>
          <w:ilvl w:val="0"/>
          <w:numId w:val="6"/>
        </w:numPr>
        <w:spacing w:line="360" w:lineRule="auto"/>
        <w:jc w:val="both"/>
        <w:rPr>
          <w:rFonts w:asciiTheme="minorHAnsi" w:hAnsiTheme="minorHAnsi"/>
          <w:color w:val="000000" w:themeColor="text1"/>
          <w:sz w:val="24"/>
          <w:szCs w:val="24"/>
          <w:lang w:val="en-GB" w:eastAsia="x-none"/>
        </w:rPr>
      </w:pPr>
      <w:r w:rsidRPr="00A37CC7">
        <w:rPr>
          <w:rFonts w:asciiTheme="minorHAnsi" w:hAnsiTheme="minorHAnsi"/>
          <w:color w:val="000000" w:themeColor="text1"/>
          <w:sz w:val="24"/>
          <w:szCs w:val="24"/>
          <w:lang w:val="en-GB" w:eastAsia="x-none"/>
        </w:rPr>
        <w:t>the costs meet the requirements of the applicable tax and social security provisions</w:t>
      </w:r>
      <w:r w:rsidR="00A47FD6" w:rsidRPr="00A37CC7">
        <w:rPr>
          <w:rFonts w:asciiTheme="minorHAnsi" w:hAnsiTheme="minorHAnsi"/>
          <w:color w:val="000000" w:themeColor="text1"/>
          <w:sz w:val="24"/>
          <w:szCs w:val="24"/>
          <w:lang w:val="en-GB" w:eastAsia="x-none"/>
        </w:rPr>
        <w:t>;</w:t>
      </w:r>
    </w:p>
    <w:p w14:paraId="0BC58F91" w14:textId="2BBC3BDE" w:rsidR="00A47FD6" w:rsidRPr="00A37CC7" w:rsidRDefault="004D2C4C" w:rsidP="004D2C4C">
      <w:pPr>
        <w:pStyle w:val="ListParagraph"/>
        <w:numPr>
          <w:ilvl w:val="0"/>
          <w:numId w:val="6"/>
        </w:numPr>
        <w:spacing w:line="360" w:lineRule="auto"/>
        <w:jc w:val="both"/>
        <w:rPr>
          <w:rFonts w:asciiTheme="minorHAnsi" w:hAnsiTheme="minorHAnsi"/>
          <w:b/>
          <w:color w:val="000000" w:themeColor="text1"/>
          <w:sz w:val="24"/>
          <w:szCs w:val="24"/>
          <w:lang w:val="en-GB" w:eastAsia="x-none"/>
        </w:rPr>
      </w:pPr>
      <w:r w:rsidRPr="00A37CC7">
        <w:rPr>
          <w:rFonts w:asciiTheme="minorHAnsi" w:hAnsiTheme="minorHAnsi"/>
          <w:color w:val="000000" w:themeColor="text1"/>
          <w:sz w:val="24"/>
          <w:szCs w:val="24"/>
          <w:lang w:val="en-GB" w:eastAsia="x-none"/>
        </w:rPr>
        <w:t>the c</w:t>
      </w:r>
      <w:r w:rsidR="00A47FD6" w:rsidRPr="00A37CC7">
        <w:rPr>
          <w:rFonts w:asciiTheme="minorHAnsi" w:hAnsiTheme="minorHAnsi"/>
          <w:color w:val="000000" w:themeColor="text1"/>
          <w:sz w:val="24"/>
          <w:szCs w:val="24"/>
          <w:lang w:val="en-GB" w:eastAsia="x-none"/>
        </w:rPr>
        <w:t>ost</w:t>
      </w:r>
      <w:r w:rsidRPr="00A37CC7">
        <w:rPr>
          <w:rFonts w:asciiTheme="minorHAnsi" w:hAnsiTheme="minorHAnsi"/>
          <w:color w:val="000000" w:themeColor="text1"/>
          <w:sz w:val="24"/>
          <w:szCs w:val="24"/>
          <w:lang w:val="en-GB" w:eastAsia="x-none"/>
        </w:rPr>
        <w:t>s are appropriate and justified, as well as in line with the principle of sound financial management, especially with regard to economy and efficiency</w:t>
      </w:r>
      <w:r w:rsidR="00A47FD6" w:rsidRPr="00A37CC7">
        <w:rPr>
          <w:rFonts w:asciiTheme="minorHAnsi" w:hAnsiTheme="minorHAnsi"/>
          <w:color w:val="000000" w:themeColor="text1"/>
          <w:sz w:val="24"/>
          <w:szCs w:val="24"/>
          <w:lang w:val="en-GB" w:eastAsia="x-none"/>
        </w:rPr>
        <w:t>.</w:t>
      </w:r>
    </w:p>
    <w:p w14:paraId="35215384" w14:textId="103822AA" w:rsidR="00A47FD6" w:rsidRPr="00A37CC7" w:rsidRDefault="00A47FD6" w:rsidP="003C512F">
      <w:pPr>
        <w:pStyle w:val="Heading2"/>
        <w:keepLines w:val="0"/>
        <w:widowControl w:val="0"/>
        <w:numPr>
          <w:ilvl w:val="1"/>
          <w:numId w:val="11"/>
        </w:numPr>
        <w:adjustRightInd w:val="0"/>
        <w:spacing w:before="360" w:after="180" w:line="240" w:lineRule="auto"/>
        <w:jc w:val="both"/>
        <w:textAlignment w:val="baseline"/>
        <w:rPr>
          <w:rFonts w:asciiTheme="minorHAnsi" w:hAnsiTheme="minorHAnsi"/>
          <w:b/>
          <w:color w:val="000000" w:themeColor="text1"/>
          <w:lang w:val="en-GB"/>
        </w:rPr>
      </w:pPr>
      <w:bookmarkStart w:id="15" w:name="_Ref26551409"/>
      <w:bookmarkStart w:id="16" w:name="_Toc70460156"/>
      <w:r w:rsidRPr="00A37CC7">
        <w:rPr>
          <w:rFonts w:asciiTheme="minorHAnsi" w:hAnsiTheme="minorHAnsi"/>
          <w:b/>
          <w:color w:val="000000" w:themeColor="text1"/>
          <w:lang w:val="en-GB"/>
        </w:rPr>
        <w:lastRenderedPageBreak/>
        <w:t>Dire</w:t>
      </w:r>
      <w:r w:rsidR="00F529BB" w:rsidRPr="00A37CC7">
        <w:rPr>
          <w:rFonts w:asciiTheme="minorHAnsi" w:hAnsiTheme="minorHAnsi"/>
          <w:b/>
          <w:color w:val="000000" w:themeColor="text1"/>
          <w:lang w:val="en-GB"/>
        </w:rPr>
        <w:t>ct costs</w:t>
      </w:r>
      <w:bookmarkEnd w:id="15"/>
      <w:bookmarkEnd w:id="16"/>
    </w:p>
    <w:p w14:paraId="5A8DC9E1" w14:textId="77777777" w:rsidR="00A47FD6" w:rsidRPr="00A37CC7" w:rsidRDefault="00A47FD6" w:rsidP="00A47FD6">
      <w:pPr>
        <w:pStyle w:val="ListParagraph"/>
        <w:ind w:left="1080"/>
        <w:jc w:val="both"/>
        <w:rPr>
          <w:rFonts w:asciiTheme="minorHAnsi" w:hAnsiTheme="minorHAnsi"/>
          <w:b/>
          <w:color w:val="000000" w:themeColor="text1"/>
          <w:sz w:val="24"/>
          <w:szCs w:val="24"/>
          <w:lang w:val="en-GB"/>
        </w:rPr>
      </w:pPr>
    </w:p>
    <w:p w14:paraId="0C86938C" w14:textId="3F107523" w:rsidR="00A47FD6" w:rsidRPr="00A37CC7" w:rsidRDefault="00A47FD6" w:rsidP="00E63D39">
      <w:pPr>
        <w:spacing w:line="360" w:lineRule="auto"/>
        <w:rPr>
          <w:color w:val="000000" w:themeColor="text1"/>
          <w:sz w:val="24"/>
          <w:lang w:val="en-GB"/>
        </w:rPr>
      </w:pPr>
      <w:r w:rsidRPr="00A37CC7">
        <w:rPr>
          <w:color w:val="000000" w:themeColor="text1"/>
          <w:sz w:val="24"/>
          <w:lang w:val="en-GB"/>
        </w:rPr>
        <w:t>Dire</w:t>
      </w:r>
      <w:r w:rsidR="00F529BB" w:rsidRPr="00A37CC7">
        <w:rPr>
          <w:color w:val="000000" w:themeColor="text1"/>
          <w:sz w:val="24"/>
          <w:lang w:val="en-GB"/>
        </w:rPr>
        <w:t xml:space="preserve">ct costs are costs that </w:t>
      </w:r>
      <w:r w:rsidR="003868DC" w:rsidRPr="00A37CC7">
        <w:rPr>
          <w:color w:val="000000" w:themeColor="text1"/>
          <w:sz w:val="24"/>
          <w:lang w:val="en-GB"/>
        </w:rPr>
        <w:t>can be directly traced to the project</w:t>
      </w:r>
      <w:r w:rsidRPr="00A37CC7">
        <w:rPr>
          <w:color w:val="000000" w:themeColor="text1"/>
          <w:sz w:val="24"/>
          <w:lang w:val="en-GB"/>
        </w:rPr>
        <w:t xml:space="preserve">. </w:t>
      </w:r>
      <w:r w:rsidR="003868DC" w:rsidRPr="00A37CC7">
        <w:rPr>
          <w:color w:val="000000" w:themeColor="text1"/>
          <w:sz w:val="24"/>
          <w:lang w:val="en-GB"/>
        </w:rPr>
        <w:t>Depending on the project they can be specifically included or excluded in the grant contract</w:t>
      </w:r>
      <w:r w:rsidR="00E63D39" w:rsidRPr="00A37CC7">
        <w:rPr>
          <w:color w:val="000000" w:themeColor="text1"/>
          <w:sz w:val="24"/>
          <w:lang w:val="en-GB"/>
        </w:rPr>
        <w:t xml:space="preserve">. </w:t>
      </w:r>
      <w:r w:rsidR="003868DC" w:rsidRPr="00A37CC7">
        <w:rPr>
          <w:color w:val="000000" w:themeColor="text1"/>
          <w:sz w:val="24"/>
          <w:lang w:val="en-GB"/>
        </w:rPr>
        <w:t>The following direct costs can be recognised as eligible costs</w:t>
      </w:r>
      <w:r w:rsidRPr="00A37CC7">
        <w:rPr>
          <w:color w:val="000000" w:themeColor="text1"/>
          <w:sz w:val="24"/>
          <w:lang w:val="en-GB"/>
        </w:rPr>
        <w:t>:</w:t>
      </w:r>
    </w:p>
    <w:p w14:paraId="21D712B7" w14:textId="77777777" w:rsidR="00A47FD6" w:rsidRPr="00A37CC7" w:rsidRDefault="00A47FD6" w:rsidP="00A47FD6">
      <w:pPr>
        <w:rPr>
          <w:color w:val="000000" w:themeColor="text1"/>
          <w:sz w:val="24"/>
          <w:lang w:val="en-GB"/>
        </w:rPr>
      </w:pPr>
    </w:p>
    <w:p w14:paraId="52F5BA71" w14:textId="78B7C8C0" w:rsidR="00A47FD6" w:rsidRPr="00A37CC7" w:rsidRDefault="00691671" w:rsidP="00A47FD6">
      <w:pPr>
        <w:pStyle w:val="ListParagraph"/>
        <w:numPr>
          <w:ilvl w:val="0"/>
          <w:numId w:val="6"/>
        </w:numPr>
        <w:spacing w:line="360" w:lineRule="auto"/>
        <w:jc w:val="both"/>
        <w:rPr>
          <w:rFonts w:asciiTheme="minorHAnsi" w:hAnsiTheme="minorHAnsi"/>
          <w:color w:val="000000" w:themeColor="text1"/>
          <w:sz w:val="24"/>
          <w:szCs w:val="24"/>
          <w:lang w:val="en-GB" w:eastAsia="x-none"/>
        </w:rPr>
      </w:pPr>
      <w:r w:rsidRPr="00A37CC7">
        <w:rPr>
          <w:rFonts w:asciiTheme="minorHAnsi" w:hAnsiTheme="minorHAnsi"/>
          <w:color w:val="000000" w:themeColor="text1"/>
          <w:sz w:val="24"/>
          <w:szCs w:val="24"/>
          <w:lang w:val="en-GB" w:eastAsia="x-none"/>
        </w:rPr>
        <w:t xml:space="preserve">The costs of the project staff corresponding with the actual pre-tax wages including social security contributions and other </w:t>
      </w:r>
      <w:r w:rsidR="00665104" w:rsidRPr="00A37CC7">
        <w:rPr>
          <w:rFonts w:asciiTheme="minorHAnsi" w:hAnsiTheme="minorHAnsi"/>
          <w:color w:val="000000" w:themeColor="text1"/>
          <w:sz w:val="24"/>
          <w:szCs w:val="24"/>
          <w:lang w:val="en-GB" w:eastAsia="x-none"/>
        </w:rPr>
        <w:t>remuneration-related costs (with the exception of performance-related bonuses)</w:t>
      </w:r>
      <w:r w:rsidR="00A47FD6" w:rsidRPr="00A37CC7">
        <w:rPr>
          <w:rFonts w:asciiTheme="minorHAnsi" w:hAnsiTheme="minorHAnsi"/>
          <w:color w:val="000000" w:themeColor="text1"/>
          <w:sz w:val="24"/>
          <w:szCs w:val="24"/>
          <w:lang w:val="en-GB" w:eastAsia="x-none"/>
        </w:rPr>
        <w:t xml:space="preserve">; </w:t>
      </w:r>
      <w:r w:rsidR="00665104" w:rsidRPr="00A37CC7">
        <w:rPr>
          <w:rFonts w:asciiTheme="minorHAnsi" w:hAnsiTheme="minorHAnsi"/>
          <w:color w:val="000000" w:themeColor="text1"/>
          <w:sz w:val="24"/>
          <w:szCs w:val="24"/>
          <w:lang w:val="en-GB" w:eastAsia="x-none"/>
        </w:rPr>
        <w:t xml:space="preserve">the salaries and costs must not exceed the costs for which the beneficiary is normally </w:t>
      </w:r>
      <w:r w:rsidR="007215F3" w:rsidRPr="00A37CC7">
        <w:rPr>
          <w:rFonts w:asciiTheme="minorHAnsi" w:hAnsiTheme="minorHAnsi"/>
          <w:color w:val="000000" w:themeColor="text1"/>
          <w:sz w:val="24"/>
          <w:szCs w:val="24"/>
          <w:lang w:val="en-GB" w:eastAsia="x-none"/>
        </w:rPr>
        <w:t>responsi</w:t>
      </w:r>
      <w:r w:rsidR="00665104" w:rsidRPr="00A37CC7">
        <w:rPr>
          <w:rFonts w:asciiTheme="minorHAnsi" w:hAnsiTheme="minorHAnsi"/>
          <w:color w:val="000000" w:themeColor="text1"/>
          <w:sz w:val="24"/>
          <w:szCs w:val="24"/>
          <w:lang w:val="en-GB" w:eastAsia="x-none"/>
        </w:rPr>
        <w:t>ble, unless this is justified by evidence that the elevated costs for implementing the project are essential</w:t>
      </w:r>
      <w:r w:rsidR="00A47FD6" w:rsidRPr="00A37CC7">
        <w:rPr>
          <w:rFonts w:asciiTheme="minorHAnsi" w:hAnsiTheme="minorHAnsi"/>
          <w:color w:val="000000" w:themeColor="text1"/>
          <w:sz w:val="24"/>
          <w:szCs w:val="24"/>
          <w:lang w:val="en-GB" w:eastAsia="x-none"/>
        </w:rPr>
        <w:t>;</w:t>
      </w:r>
    </w:p>
    <w:p w14:paraId="37FE513A" w14:textId="00607907" w:rsidR="00A47FD6" w:rsidRPr="00A37CC7" w:rsidRDefault="007215F3" w:rsidP="00A47FD6">
      <w:pPr>
        <w:pStyle w:val="ListParagraph"/>
        <w:numPr>
          <w:ilvl w:val="0"/>
          <w:numId w:val="6"/>
        </w:numPr>
        <w:spacing w:line="360" w:lineRule="auto"/>
        <w:jc w:val="both"/>
        <w:rPr>
          <w:rFonts w:asciiTheme="minorHAnsi" w:hAnsiTheme="minorHAnsi"/>
          <w:color w:val="000000" w:themeColor="text1"/>
          <w:sz w:val="24"/>
          <w:szCs w:val="24"/>
          <w:lang w:val="en-GB" w:eastAsia="x-none"/>
        </w:rPr>
      </w:pPr>
      <w:r w:rsidRPr="00A37CC7">
        <w:rPr>
          <w:rFonts w:asciiTheme="minorHAnsi" w:hAnsiTheme="minorHAnsi"/>
          <w:color w:val="000000" w:themeColor="text1"/>
          <w:sz w:val="24"/>
          <w:szCs w:val="24"/>
          <w:lang w:val="en-GB" w:eastAsia="x-none"/>
        </w:rPr>
        <w:t>Travel and accommodation costs for project staff and other people involved in the project, insofar as they do not exceed the costs for which the beneficiary is normally responsible according to their own rules and regulations</w:t>
      </w:r>
      <w:r w:rsidR="00A47FD6" w:rsidRPr="00A37CC7">
        <w:rPr>
          <w:rFonts w:asciiTheme="minorHAnsi" w:hAnsiTheme="minorHAnsi"/>
          <w:color w:val="000000" w:themeColor="text1"/>
          <w:sz w:val="24"/>
          <w:szCs w:val="24"/>
          <w:lang w:val="en-GB" w:eastAsia="x-none"/>
        </w:rPr>
        <w:t xml:space="preserve">. </w:t>
      </w:r>
    </w:p>
    <w:p w14:paraId="327EDF2F" w14:textId="014536E2" w:rsidR="00A47FD6" w:rsidRPr="00A37CC7" w:rsidRDefault="000E6180" w:rsidP="00A47FD6">
      <w:pPr>
        <w:pStyle w:val="ListParagraph"/>
        <w:numPr>
          <w:ilvl w:val="0"/>
          <w:numId w:val="6"/>
        </w:numPr>
        <w:spacing w:line="360" w:lineRule="auto"/>
        <w:jc w:val="both"/>
        <w:rPr>
          <w:rFonts w:asciiTheme="minorHAnsi" w:hAnsiTheme="minorHAnsi"/>
          <w:color w:val="000000" w:themeColor="text1"/>
          <w:sz w:val="24"/>
          <w:szCs w:val="24"/>
          <w:lang w:val="en-GB" w:eastAsia="x-none"/>
        </w:rPr>
      </w:pPr>
      <w:r w:rsidRPr="00A37CC7">
        <w:rPr>
          <w:rFonts w:asciiTheme="minorHAnsi" w:hAnsiTheme="minorHAnsi"/>
          <w:color w:val="000000" w:themeColor="text1"/>
          <w:sz w:val="24"/>
          <w:szCs w:val="24"/>
          <w:lang w:val="en-GB" w:eastAsia="x-none"/>
        </w:rPr>
        <w:t xml:space="preserve">Purchase costs for equipment and accessories (new or used), which are specifically intended for the project, as long as ownership is transferred at the end of the project (cf.  </w:t>
      </w:r>
      <w:r w:rsidR="00A47FD6" w:rsidRPr="00A37CC7">
        <w:rPr>
          <w:rFonts w:asciiTheme="minorHAnsi" w:hAnsiTheme="minorHAnsi"/>
          <w:color w:val="000000" w:themeColor="text1"/>
          <w:sz w:val="24"/>
          <w:szCs w:val="24"/>
          <w:lang w:val="en-GB" w:eastAsia="x-none"/>
        </w:rPr>
        <w:t xml:space="preserve">§ 5 </w:t>
      </w:r>
      <w:r w:rsidRPr="00A37CC7">
        <w:rPr>
          <w:rFonts w:asciiTheme="minorHAnsi" w:hAnsiTheme="minorHAnsi"/>
          <w:color w:val="000000" w:themeColor="text1"/>
          <w:sz w:val="24"/>
          <w:szCs w:val="24"/>
          <w:lang w:val="en-GB" w:eastAsia="x-none"/>
        </w:rPr>
        <w:t>Para</w:t>
      </w:r>
      <w:r w:rsidR="00A47FD6" w:rsidRPr="00A37CC7">
        <w:rPr>
          <w:rFonts w:asciiTheme="minorHAnsi" w:hAnsiTheme="minorHAnsi"/>
          <w:color w:val="000000" w:themeColor="text1"/>
          <w:sz w:val="24"/>
          <w:szCs w:val="24"/>
          <w:lang w:val="en-GB" w:eastAsia="x-none"/>
        </w:rPr>
        <w:t xml:space="preserve">. 3 </w:t>
      </w:r>
      <w:r w:rsidRPr="00A37CC7">
        <w:rPr>
          <w:rFonts w:asciiTheme="minorHAnsi" w:hAnsiTheme="minorHAnsi"/>
          <w:color w:val="000000" w:themeColor="text1"/>
          <w:sz w:val="24"/>
          <w:szCs w:val="24"/>
          <w:lang w:val="en-GB" w:eastAsia="x-none"/>
        </w:rPr>
        <w:t xml:space="preserve">of the </w:t>
      </w:r>
      <w:r w:rsidR="002B5F96" w:rsidRPr="00A37CC7">
        <w:rPr>
          <w:rFonts w:asciiTheme="minorHAnsi" w:hAnsiTheme="minorHAnsi"/>
          <w:color w:val="000000" w:themeColor="text1"/>
          <w:sz w:val="24"/>
          <w:szCs w:val="24"/>
          <w:lang w:val="en-GB" w:eastAsia="x-none"/>
        </w:rPr>
        <w:t>g</w:t>
      </w:r>
      <w:r w:rsidRPr="00A37CC7">
        <w:rPr>
          <w:rFonts w:asciiTheme="minorHAnsi" w:hAnsiTheme="minorHAnsi"/>
          <w:color w:val="000000" w:themeColor="text1"/>
          <w:sz w:val="24"/>
          <w:szCs w:val="24"/>
          <w:lang w:val="en-GB" w:eastAsia="x-none"/>
        </w:rPr>
        <w:t xml:space="preserve">rant </w:t>
      </w:r>
      <w:r w:rsidR="002B5F96" w:rsidRPr="00A37CC7">
        <w:rPr>
          <w:rFonts w:asciiTheme="minorHAnsi" w:hAnsiTheme="minorHAnsi"/>
          <w:color w:val="000000" w:themeColor="text1"/>
          <w:sz w:val="24"/>
          <w:szCs w:val="24"/>
          <w:lang w:val="en-GB" w:eastAsia="x-none"/>
        </w:rPr>
        <w:t>c</w:t>
      </w:r>
      <w:r w:rsidRPr="00A37CC7">
        <w:rPr>
          <w:rFonts w:asciiTheme="minorHAnsi" w:hAnsiTheme="minorHAnsi"/>
          <w:color w:val="000000" w:themeColor="text1"/>
          <w:sz w:val="24"/>
          <w:szCs w:val="24"/>
          <w:lang w:val="en-GB" w:eastAsia="x-none"/>
        </w:rPr>
        <w:t>ontract</w:t>
      </w:r>
      <w:r w:rsidR="00A47FD6" w:rsidRPr="00A37CC7">
        <w:rPr>
          <w:rFonts w:asciiTheme="minorHAnsi" w:hAnsiTheme="minorHAnsi"/>
          <w:color w:val="000000" w:themeColor="text1"/>
          <w:sz w:val="24"/>
          <w:szCs w:val="24"/>
          <w:lang w:val="en-GB" w:eastAsia="x-none"/>
        </w:rPr>
        <w:t>).</w:t>
      </w:r>
    </w:p>
    <w:p w14:paraId="4844E1FE" w14:textId="483199C6" w:rsidR="00A47FD6" w:rsidRPr="00A37CC7" w:rsidRDefault="000E6180" w:rsidP="000E6180">
      <w:pPr>
        <w:pStyle w:val="ListParagraph"/>
        <w:numPr>
          <w:ilvl w:val="0"/>
          <w:numId w:val="6"/>
        </w:numPr>
        <w:spacing w:line="360" w:lineRule="auto"/>
        <w:jc w:val="both"/>
        <w:rPr>
          <w:rFonts w:asciiTheme="minorHAnsi" w:hAnsiTheme="minorHAnsi"/>
          <w:color w:val="000000" w:themeColor="text1"/>
          <w:sz w:val="24"/>
          <w:szCs w:val="24"/>
          <w:lang w:val="en-GB" w:eastAsia="x-none"/>
        </w:rPr>
      </w:pPr>
      <w:r w:rsidRPr="00A37CC7">
        <w:rPr>
          <w:rFonts w:asciiTheme="minorHAnsi" w:hAnsiTheme="minorHAnsi"/>
          <w:color w:val="000000" w:themeColor="text1"/>
          <w:sz w:val="24"/>
          <w:szCs w:val="24"/>
          <w:lang w:val="en-GB" w:eastAsia="x-none"/>
        </w:rPr>
        <w:t>Depreciation, rental or lease expenses for equipment and accessories (new or used), which are specifically intended for the project</w:t>
      </w:r>
      <w:r w:rsidR="00A47FD6" w:rsidRPr="00A37CC7">
        <w:rPr>
          <w:rFonts w:asciiTheme="minorHAnsi" w:hAnsiTheme="minorHAnsi"/>
          <w:color w:val="000000" w:themeColor="text1"/>
          <w:sz w:val="24"/>
          <w:szCs w:val="24"/>
          <w:lang w:val="en-GB" w:eastAsia="x-none"/>
        </w:rPr>
        <w:t>;</w:t>
      </w:r>
    </w:p>
    <w:p w14:paraId="159EB7E6" w14:textId="268F4256" w:rsidR="00A47FD6" w:rsidRPr="00A37CC7" w:rsidRDefault="000E6180" w:rsidP="00A47FD6">
      <w:pPr>
        <w:pStyle w:val="ListParagraph"/>
        <w:numPr>
          <w:ilvl w:val="0"/>
          <w:numId w:val="6"/>
        </w:numPr>
        <w:spacing w:line="360" w:lineRule="auto"/>
        <w:jc w:val="both"/>
        <w:rPr>
          <w:rFonts w:asciiTheme="minorHAnsi" w:hAnsiTheme="minorHAnsi"/>
          <w:color w:val="000000" w:themeColor="text1"/>
          <w:sz w:val="24"/>
          <w:szCs w:val="24"/>
          <w:lang w:val="en-GB" w:eastAsia="x-none"/>
        </w:rPr>
      </w:pPr>
      <w:r w:rsidRPr="00A37CC7">
        <w:rPr>
          <w:rFonts w:asciiTheme="minorHAnsi" w:hAnsiTheme="minorHAnsi"/>
          <w:color w:val="000000" w:themeColor="text1"/>
          <w:sz w:val="24"/>
          <w:szCs w:val="24"/>
          <w:lang w:val="en-GB" w:eastAsia="x-none"/>
        </w:rPr>
        <w:t>Lease expenses associated with the project office, as long as there are plans to set up a project office that is properly justified and fully described in the project application</w:t>
      </w:r>
      <w:r w:rsidR="00A47FD6" w:rsidRPr="00A37CC7">
        <w:rPr>
          <w:rFonts w:asciiTheme="minorHAnsi" w:hAnsiTheme="minorHAnsi"/>
          <w:color w:val="000000" w:themeColor="text1"/>
          <w:sz w:val="24"/>
          <w:szCs w:val="24"/>
          <w:lang w:val="en-GB" w:eastAsia="x-none"/>
        </w:rPr>
        <w:t>;</w:t>
      </w:r>
    </w:p>
    <w:p w14:paraId="0501B83E" w14:textId="208F4EDB" w:rsidR="00A47FD6" w:rsidRPr="00A37CC7" w:rsidRDefault="000E6180" w:rsidP="00A47FD6">
      <w:pPr>
        <w:pStyle w:val="ListParagraph"/>
        <w:numPr>
          <w:ilvl w:val="0"/>
          <w:numId w:val="6"/>
        </w:numPr>
        <w:spacing w:line="360" w:lineRule="auto"/>
        <w:jc w:val="both"/>
        <w:rPr>
          <w:rFonts w:asciiTheme="minorHAnsi" w:hAnsiTheme="minorHAnsi"/>
          <w:color w:val="000000" w:themeColor="text1"/>
          <w:sz w:val="24"/>
          <w:szCs w:val="24"/>
          <w:lang w:val="en-GB"/>
        </w:rPr>
      </w:pPr>
      <w:r w:rsidRPr="00A37CC7">
        <w:rPr>
          <w:rFonts w:asciiTheme="minorHAnsi" w:hAnsiTheme="minorHAnsi"/>
          <w:color w:val="000000" w:themeColor="text1"/>
          <w:sz w:val="24"/>
          <w:szCs w:val="24"/>
          <w:lang w:val="en-GB"/>
        </w:rPr>
        <w:t>C</w:t>
      </w:r>
      <w:r w:rsidR="00A47FD6" w:rsidRPr="00A37CC7">
        <w:rPr>
          <w:rFonts w:asciiTheme="minorHAnsi" w:hAnsiTheme="minorHAnsi"/>
          <w:color w:val="000000" w:themeColor="text1"/>
          <w:sz w:val="24"/>
          <w:szCs w:val="24"/>
          <w:lang w:val="en-GB"/>
        </w:rPr>
        <w:t>ost</w:t>
      </w:r>
      <w:r w:rsidRPr="00A37CC7">
        <w:rPr>
          <w:rFonts w:asciiTheme="minorHAnsi" w:hAnsiTheme="minorHAnsi"/>
          <w:color w:val="000000" w:themeColor="text1"/>
          <w:sz w:val="24"/>
          <w:szCs w:val="24"/>
          <w:lang w:val="en-GB"/>
        </w:rPr>
        <w:t>s of consumables (office stationery)</w:t>
      </w:r>
      <w:r w:rsidR="00A47FD6" w:rsidRPr="00A37CC7">
        <w:rPr>
          <w:rFonts w:asciiTheme="minorHAnsi" w:hAnsiTheme="minorHAnsi"/>
          <w:color w:val="000000" w:themeColor="text1"/>
          <w:sz w:val="24"/>
          <w:szCs w:val="24"/>
          <w:lang w:val="en-GB"/>
        </w:rPr>
        <w:t>;</w:t>
      </w:r>
    </w:p>
    <w:p w14:paraId="2E05D327" w14:textId="2A5DECEC" w:rsidR="00A47FD6" w:rsidRPr="00A37CC7" w:rsidRDefault="000E6180" w:rsidP="00A47FD6">
      <w:pPr>
        <w:pStyle w:val="ListParagraph"/>
        <w:numPr>
          <w:ilvl w:val="0"/>
          <w:numId w:val="6"/>
        </w:numPr>
        <w:spacing w:line="360" w:lineRule="auto"/>
        <w:jc w:val="both"/>
        <w:rPr>
          <w:rFonts w:asciiTheme="minorHAnsi" w:hAnsiTheme="minorHAnsi"/>
          <w:color w:val="000000" w:themeColor="text1"/>
          <w:sz w:val="24"/>
          <w:szCs w:val="24"/>
          <w:lang w:val="en-GB"/>
        </w:rPr>
      </w:pPr>
      <w:r w:rsidRPr="00A37CC7">
        <w:rPr>
          <w:rFonts w:asciiTheme="minorHAnsi" w:hAnsiTheme="minorHAnsi"/>
          <w:color w:val="000000" w:themeColor="text1"/>
          <w:sz w:val="24"/>
          <w:szCs w:val="24"/>
          <w:lang w:val="en-GB"/>
        </w:rPr>
        <w:t>C</w:t>
      </w:r>
      <w:r w:rsidR="00A47FD6" w:rsidRPr="00A37CC7">
        <w:rPr>
          <w:rFonts w:asciiTheme="minorHAnsi" w:hAnsiTheme="minorHAnsi"/>
          <w:color w:val="000000" w:themeColor="text1"/>
          <w:sz w:val="24"/>
          <w:szCs w:val="24"/>
          <w:lang w:val="en-GB"/>
        </w:rPr>
        <w:t>ost</w:t>
      </w:r>
      <w:r w:rsidRPr="00A37CC7">
        <w:rPr>
          <w:rFonts w:asciiTheme="minorHAnsi" w:hAnsiTheme="minorHAnsi"/>
          <w:color w:val="000000" w:themeColor="text1"/>
          <w:sz w:val="24"/>
          <w:szCs w:val="24"/>
          <w:lang w:val="en-GB"/>
        </w:rPr>
        <w:t>s of service, supply and other work orders placed by the beneficiary for project purposes</w:t>
      </w:r>
      <w:r w:rsidR="00A47FD6" w:rsidRPr="00A37CC7">
        <w:rPr>
          <w:rFonts w:asciiTheme="minorHAnsi" w:hAnsiTheme="minorHAnsi"/>
          <w:color w:val="000000" w:themeColor="text1"/>
          <w:sz w:val="24"/>
          <w:szCs w:val="24"/>
          <w:lang w:val="en-GB"/>
        </w:rPr>
        <w:t xml:space="preserve">; </w:t>
      </w:r>
      <w:r w:rsidRPr="00A37CC7">
        <w:rPr>
          <w:rFonts w:asciiTheme="minorHAnsi" w:hAnsiTheme="minorHAnsi"/>
          <w:color w:val="000000" w:themeColor="text1"/>
          <w:sz w:val="24"/>
          <w:szCs w:val="24"/>
          <w:lang w:val="en-GB"/>
        </w:rPr>
        <w:t>this inc</w:t>
      </w:r>
      <w:r w:rsidR="00E7183D" w:rsidRPr="00A37CC7">
        <w:rPr>
          <w:rFonts w:asciiTheme="minorHAnsi" w:hAnsiTheme="minorHAnsi"/>
          <w:color w:val="000000" w:themeColor="text1"/>
          <w:sz w:val="24"/>
          <w:szCs w:val="24"/>
          <w:lang w:val="en-GB"/>
        </w:rPr>
        <w:t>l</w:t>
      </w:r>
      <w:r w:rsidRPr="00A37CC7">
        <w:rPr>
          <w:rFonts w:asciiTheme="minorHAnsi" w:hAnsiTheme="minorHAnsi"/>
          <w:color w:val="000000" w:themeColor="text1"/>
          <w:sz w:val="24"/>
          <w:szCs w:val="24"/>
          <w:lang w:val="en-GB"/>
        </w:rPr>
        <w:t xml:space="preserve">udes the costs </w:t>
      </w:r>
      <w:r w:rsidR="00E7183D" w:rsidRPr="00A37CC7">
        <w:rPr>
          <w:rFonts w:asciiTheme="minorHAnsi" w:hAnsiTheme="minorHAnsi"/>
          <w:color w:val="000000" w:themeColor="text1"/>
          <w:sz w:val="24"/>
          <w:szCs w:val="24"/>
          <w:lang w:val="en-GB"/>
        </w:rPr>
        <w:t>of quality assurance and project planning measures both at the start of and during the project</w:t>
      </w:r>
      <w:r w:rsidR="00A47FD6" w:rsidRPr="00A37CC7">
        <w:rPr>
          <w:rFonts w:asciiTheme="minorHAnsi" w:hAnsiTheme="minorHAnsi"/>
          <w:color w:val="000000" w:themeColor="text1"/>
          <w:sz w:val="24"/>
          <w:szCs w:val="24"/>
          <w:lang w:val="en-GB"/>
        </w:rPr>
        <w:t>;</w:t>
      </w:r>
    </w:p>
    <w:p w14:paraId="30825496" w14:textId="1B4844A6" w:rsidR="00A47FD6" w:rsidRPr="00A37CC7" w:rsidRDefault="00E7183D" w:rsidP="00A47FD6">
      <w:pPr>
        <w:pStyle w:val="ListParagraph"/>
        <w:numPr>
          <w:ilvl w:val="0"/>
          <w:numId w:val="6"/>
        </w:numPr>
        <w:spacing w:line="360" w:lineRule="auto"/>
        <w:jc w:val="both"/>
        <w:rPr>
          <w:rFonts w:asciiTheme="minorHAnsi" w:hAnsiTheme="minorHAnsi"/>
          <w:color w:val="000000" w:themeColor="text1"/>
          <w:sz w:val="24"/>
          <w:szCs w:val="24"/>
          <w:lang w:val="en-GB"/>
        </w:rPr>
      </w:pPr>
      <w:r w:rsidRPr="00A37CC7">
        <w:rPr>
          <w:rFonts w:asciiTheme="minorHAnsi" w:hAnsiTheme="minorHAnsi"/>
          <w:color w:val="000000" w:themeColor="text1"/>
          <w:sz w:val="24"/>
          <w:szCs w:val="24"/>
          <w:lang w:val="en-GB"/>
        </w:rPr>
        <w:t>C</w:t>
      </w:r>
      <w:r w:rsidR="00A47FD6" w:rsidRPr="00A37CC7">
        <w:rPr>
          <w:rFonts w:asciiTheme="minorHAnsi" w:hAnsiTheme="minorHAnsi"/>
          <w:color w:val="000000" w:themeColor="text1"/>
          <w:sz w:val="24"/>
          <w:szCs w:val="24"/>
          <w:lang w:val="en-GB"/>
        </w:rPr>
        <w:t>ost</w:t>
      </w:r>
      <w:r w:rsidRPr="00A37CC7">
        <w:rPr>
          <w:rFonts w:asciiTheme="minorHAnsi" w:hAnsiTheme="minorHAnsi"/>
          <w:color w:val="000000" w:themeColor="text1"/>
          <w:sz w:val="24"/>
          <w:szCs w:val="24"/>
          <w:lang w:val="en-GB"/>
        </w:rPr>
        <w:t xml:space="preserve">s arising directly from the requirements of the contract (dissemination of information, </w:t>
      </w:r>
      <w:r w:rsidR="00A47FD6" w:rsidRPr="00A37CC7">
        <w:rPr>
          <w:rFonts w:asciiTheme="minorHAnsi" w:hAnsiTheme="minorHAnsi"/>
          <w:color w:val="000000" w:themeColor="text1"/>
          <w:sz w:val="24"/>
          <w:szCs w:val="24"/>
          <w:lang w:val="en-GB"/>
        </w:rPr>
        <w:t>a</w:t>
      </w:r>
      <w:r w:rsidRPr="00A37CC7">
        <w:rPr>
          <w:rFonts w:asciiTheme="minorHAnsi" w:hAnsiTheme="minorHAnsi"/>
          <w:color w:val="000000" w:themeColor="text1"/>
          <w:sz w:val="24"/>
          <w:szCs w:val="24"/>
          <w:lang w:val="en-GB"/>
        </w:rPr>
        <w:t>c</w:t>
      </w:r>
      <w:r w:rsidR="00A47FD6" w:rsidRPr="00A37CC7">
        <w:rPr>
          <w:rFonts w:asciiTheme="minorHAnsi" w:hAnsiTheme="minorHAnsi"/>
          <w:color w:val="000000" w:themeColor="text1"/>
          <w:sz w:val="24"/>
          <w:szCs w:val="24"/>
          <w:lang w:val="en-GB"/>
        </w:rPr>
        <w:t>tion</w:t>
      </w:r>
      <w:r w:rsidRPr="00A37CC7">
        <w:rPr>
          <w:rFonts w:asciiTheme="minorHAnsi" w:hAnsiTheme="minorHAnsi"/>
          <w:color w:val="000000" w:themeColor="text1"/>
          <w:sz w:val="24"/>
          <w:szCs w:val="24"/>
          <w:lang w:val="en-GB"/>
        </w:rPr>
        <w:t>-</w:t>
      </w:r>
      <w:r w:rsidR="00A47FD6" w:rsidRPr="00A37CC7">
        <w:rPr>
          <w:rFonts w:asciiTheme="minorHAnsi" w:hAnsiTheme="minorHAnsi"/>
          <w:color w:val="000000" w:themeColor="text1"/>
          <w:sz w:val="24"/>
          <w:szCs w:val="24"/>
          <w:lang w:val="en-GB"/>
        </w:rPr>
        <w:t>spe</w:t>
      </w:r>
      <w:r w:rsidRPr="00A37CC7">
        <w:rPr>
          <w:rFonts w:asciiTheme="minorHAnsi" w:hAnsiTheme="minorHAnsi"/>
          <w:color w:val="000000" w:themeColor="text1"/>
          <w:sz w:val="24"/>
          <w:szCs w:val="24"/>
          <w:lang w:val="en-GB"/>
        </w:rPr>
        <w:t>cific assessment, a</w:t>
      </w:r>
      <w:r w:rsidR="00A47FD6" w:rsidRPr="00A37CC7">
        <w:rPr>
          <w:rFonts w:asciiTheme="minorHAnsi" w:hAnsiTheme="minorHAnsi"/>
          <w:color w:val="000000" w:themeColor="text1"/>
          <w:sz w:val="24"/>
          <w:szCs w:val="24"/>
          <w:lang w:val="en-GB"/>
        </w:rPr>
        <w:t xml:space="preserve">udits, </w:t>
      </w:r>
      <w:r w:rsidRPr="00A37CC7">
        <w:rPr>
          <w:rFonts w:asciiTheme="minorHAnsi" w:hAnsiTheme="minorHAnsi"/>
          <w:color w:val="000000" w:themeColor="text1"/>
          <w:sz w:val="24"/>
          <w:szCs w:val="24"/>
          <w:lang w:val="en-GB"/>
        </w:rPr>
        <w:t>translation</w:t>
      </w:r>
      <w:r w:rsidR="00A47FD6" w:rsidRPr="00A37CC7">
        <w:rPr>
          <w:rFonts w:asciiTheme="minorHAnsi" w:hAnsiTheme="minorHAnsi"/>
          <w:color w:val="000000" w:themeColor="text1"/>
          <w:sz w:val="24"/>
          <w:szCs w:val="24"/>
          <w:lang w:val="en-GB"/>
        </w:rPr>
        <w:t xml:space="preserve">, </w:t>
      </w:r>
      <w:r w:rsidRPr="00A37CC7">
        <w:rPr>
          <w:rFonts w:asciiTheme="minorHAnsi" w:hAnsiTheme="minorHAnsi"/>
          <w:color w:val="000000" w:themeColor="text1"/>
          <w:sz w:val="24"/>
          <w:szCs w:val="24"/>
          <w:lang w:val="en-GB"/>
        </w:rPr>
        <w:t>photocopying, insurance etc</w:t>
      </w:r>
      <w:r w:rsidR="00A47FD6" w:rsidRPr="00A37CC7">
        <w:rPr>
          <w:rFonts w:asciiTheme="minorHAnsi" w:hAnsiTheme="minorHAnsi"/>
          <w:color w:val="000000" w:themeColor="text1"/>
          <w:sz w:val="24"/>
          <w:szCs w:val="24"/>
          <w:lang w:val="en-GB"/>
        </w:rPr>
        <w:t xml:space="preserve">.), </w:t>
      </w:r>
      <w:r w:rsidRPr="00A37CC7">
        <w:rPr>
          <w:rFonts w:asciiTheme="minorHAnsi" w:hAnsiTheme="minorHAnsi"/>
          <w:color w:val="000000" w:themeColor="text1"/>
          <w:sz w:val="24"/>
          <w:szCs w:val="24"/>
          <w:lang w:val="en-GB"/>
        </w:rPr>
        <w:t xml:space="preserve">including the </w:t>
      </w:r>
      <w:r w:rsidRPr="00A37CC7">
        <w:rPr>
          <w:rFonts w:asciiTheme="minorHAnsi" w:hAnsiTheme="minorHAnsi"/>
          <w:color w:val="000000" w:themeColor="text1"/>
          <w:sz w:val="24"/>
          <w:szCs w:val="24"/>
          <w:lang w:val="en-GB"/>
        </w:rPr>
        <w:lastRenderedPageBreak/>
        <w:t>costs of financial services (in particular the costs of money transfer and bank guarantees if required by contract)</w:t>
      </w:r>
      <w:r w:rsidR="00A47FD6" w:rsidRPr="00A37CC7">
        <w:rPr>
          <w:rFonts w:asciiTheme="minorHAnsi" w:hAnsiTheme="minorHAnsi"/>
          <w:color w:val="000000" w:themeColor="text1"/>
          <w:sz w:val="24"/>
          <w:szCs w:val="24"/>
          <w:lang w:val="en-GB"/>
        </w:rPr>
        <w:t>;</w:t>
      </w:r>
    </w:p>
    <w:p w14:paraId="12F3DB08" w14:textId="2134D421" w:rsidR="00A47FD6" w:rsidRPr="00A37CC7" w:rsidRDefault="00E7183D" w:rsidP="00A47FD6">
      <w:pPr>
        <w:pStyle w:val="ListParagraph"/>
        <w:numPr>
          <w:ilvl w:val="0"/>
          <w:numId w:val="6"/>
        </w:numPr>
        <w:spacing w:line="360" w:lineRule="auto"/>
        <w:jc w:val="both"/>
        <w:rPr>
          <w:rFonts w:asciiTheme="minorHAnsi" w:hAnsiTheme="minorHAnsi"/>
          <w:color w:val="000000" w:themeColor="text1"/>
          <w:sz w:val="24"/>
          <w:szCs w:val="24"/>
          <w:lang w:val="en-GB"/>
        </w:rPr>
      </w:pPr>
      <w:r w:rsidRPr="00A37CC7">
        <w:rPr>
          <w:rFonts w:asciiTheme="minorHAnsi" w:hAnsiTheme="minorHAnsi"/>
          <w:color w:val="000000" w:themeColor="text1"/>
          <w:sz w:val="24"/>
          <w:szCs w:val="24"/>
          <w:lang w:val="en-GB"/>
        </w:rPr>
        <w:t>Customs duties, taxes and other charges paid by the beneficiary and not reimbursed to them</w:t>
      </w:r>
      <w:r w:rsidR="00A47FD6" w:rsidRPr="00A37CC7">
        <w:rPr>
          <w:rFonts w:asciiTheme="minorHAnsi" w:hAnsiTheme="minorHAnsi"/>
          <w:color w:val="000000" w:themeColor="text1"/>
          <w:sz w:val="24"/>
          <w:szCs w:val="24"/>
          <w:lang w:val="en-GB"/>
        </w:rPr>
        <w:t>;</w:t>
      </w:r>
    </w:p>
    <w:p w14:paraId="302681E5" w14:textId="1B286517" w:rsidR="00A47FD6" w:rsidRPr="00A37CC7" w:rsidRDefault="00A47FD6" w:rsidP="00A47FD6">
      <w:pPr>
        <w:pStyle w:val="ListParagraph"/>
        <w:numPr>
          <w:ilvl w:val="0"/>
          <w:numId w:val="6"/>
        </w:numPr>
        <w:spacing w:line="360" w:lineRule="auto"/>
        <w:jc w:val="both"/>
        <w:rPr>
          <w:rFonts w:asciiTheme="minorHAnsi" w:hAnsiTheme="minorHAnsi"/>
          <w:color w:val="000000" w:themeColor="text1"/>
          <w:sz w:val="24"/>
          <w:szCs w:val="24"/>
          <w:lang w:val="en-GB"/>
        </w:rPr>
      </w:pPr>
      <w:r w:rsidRPr="00A37CC7">
        <w:rPr>
          <w:rFonts w:asciiTheme="minorHAnsi" w:hAnsiTheme="minorHAnsi"/>
          <w:color w:val="000000" w:themeColor="text1"/>
          <w:sz w:val="24"/>
          <w:szCs w:val="24"/>
          <w:lang w:val="en-GB"/>
        </w:rPr>
        <w:t>Ge</w:t>
      </w:r>
      <w:r w:rsidR="00E7183D" w:rsidRPr="00A37CC7">
        <w:rPr>
          <w:rFonts w:asciiTheme="minorHAnsi" w:hAnsiTheme="minorHAnsi"/>
          <w:color w:val="000000" w:themeColor="text1"/>
          <w:sz w:val="24"/>
          <w:szCs w:val="24"/>
          <w:lang w:val="en-GB"/>
        </w:rPr>
        <w:t xml:space="preserve">neral costs </w:t>
      </w:r>
      <w:r w:rsidRPr="00A37CC7">
        <w:rPr>
          <w:rFonts w:asciiTheme="minorHAnsi" w:hAnsiTheme="minorHAnsi"/>
          <w:color w:val="000000" w:themeColor="text1"/>
          <w:sz w:val="24"/>
          <w:szCs w:val="24"/>
          <w:lang w:val="en-GB"/>
        </w:rPr>
        <w:t>(indire</w:t>
      </w:r>
      <w:r w:rsidR="00E7183D" w:rsidRPr="00A37CC7">
        <w:rPr>
          <w:rFonts w:asciiTheme="minorHAnsi" w:hAnsiTheme="minorHAnsi"/>
          <w:color w:val="000000" w:themeColor="text1"/>
          <w:sz w:val="24"/>
          <w:szCs w:val="24"/>
          <w:lang w:val="en-GB"/>
        </w:rPr>
        <w:t>ct c</w:t>
      </w:r>
      <w:r w:rsidRPr="00A37CC7">
        <w:rPr>
          <w:rFonts w:asciiTheme="minorHAnsi" w:hAnsiTheme="minorHAnsi"/>
          <w:color w:val="000000" w:themeColor="text1"/>
          <w:sz w:val="24"/>
          <w:szCs w:val="24"/>
          <w:lang w:val="en-GB"/>
        </w:rPr>
        <w:t>ost</w:t>
      </w:r>
      <w:r w:rsidR="00E7183D" w:rsidRPr="00A37CC7">
        <w:rPr>
          <w:rFonts w:asciiTheme="minorHAnsi" w:hAnsiTheme="minorHAnsi"/>
          <w:color w:val="000000" w:themeColor="text1"/>
          <w:sz w:val="24"/>
          <w:szCs w:val="24"/>
          <w:lang w:val="en-GB"/>
        </w:rPr>
        <w:t>s</w:t>
      </w:r>
      <w:r w:rsidRPr="00A37CC7">
        <w:rPr>
          <w:rFonts w:asciiTheme="minorHAnsi" w:hAnsiTheme="minorHAnsi"/>
          <w:color w:val="000000" w:themeColor="text1"/>
          <w:sz w:val="24"/>
          <w:szCs w:val="24"/>
          <w:lang w:val="en-GB"/>
        </w:rPr>
        <w:t>), i</w:t>
      </w:r>
      <w:r w:rsidR="00E7183D" w:rsidRPr="00A37CC7">
        <w:rPr>
          <w:rFonts w:asciiTheme="minorHAnsi" w:hAnsiTheme="minorHAnsi"/>
          <w:color w:val="000000" w:themeColor="text1"/>
          <w:sz w:val="24"/>
          <w:szCs w:val="24"/>
          <w:lang w:val="en-GB"/>
        </w:rPr>
        <w:t>n the event of an operating grant</w:t>
      </w:r>
      <w:r w:rsidRPr="00A37CC7">
        <w:rPr>
          <w:rFonts w:asciiTheme="minorHAnsi" w:hAnsiTheme="minorHAnsi"/>
          <w:color w:val="000000" w:themeColor="text1"/>
          <w:sz w:val="24"/>
          <w:szCs w:val="24"/>
          <w:lang w:val="en-GB"/>
        </w:rPr>
        <w:t>.</w:t>
      </w:r>
    </w:p>
    <w:p w14:paraId="50520CAD" w14:textId="77777777" w:rsidR="00A47FD6" w:rsidRPr="00A37CC7" w:rsidRDefault="00A47FD6" w:rsidP="00A47FD6">
      <w:pPr>
        <w:rPr>
          <w:color w:val="000000" w:themeColor="text1"/>
          <w:lang w:val="en-GB"/>
        </w:rPr>
      </w:pPr>
    </w:p>
    <w:p w14:paraId="76BD248F" w14:textId="2CBDDDC2" w:rsidR="00A47FD6" w:rsidRPr="00A37CC7" w:rsidRDefault="00F83FB4" w:rsidP="003C512F">
      <w:pPr>
        <w:pStyle w:val="Heading2"/>
        <w:keepLines w:val="0"/>
        <w:widowControl w:val="0"/>
        <w:numPr>
          <w:ilvl w:val="1"/>
          <w:numId w:val="11"/>
        </w:numPr>
        <w:adjustRightInd w:val="0"/>
        <w:spacing w:before="360" w:after="180" w:line="240" w:lineRule="auto"/>
        <w:jc w:val="both"/>
        <w:textAlignment w:val="baseline"/>
        <w:rPr>
          <w:rFonts w:asciiTheme="minorHAnsi" w:hAnsiTheme="minorHAnsi"/>
          <w:b/>
          <w:color w:val="000000" w:themeColor="text1"/>
          <w:szCs w:val="24"/>
          <w:lang w:val="en-GB"/>
        </w:rPr>
      </w:pPr>
      <w:bookmarkStart w:id="17" w:name="_Toc70460157"/>
      <w:r w:rsidRPr="00A37CC7">
        <w:rPr>
          <w:rFonts w:asciiTheme="minorHAnsi" w:hAnsiTheme="minorHAnsi"/>
          <w:b/>
          <w:color w:val="000000" w:themeColor="text1"/>
          <w:lang w:val="en-GB"/>
        </w:rPr>
        <w:t>Defined benefit fundin</w:t>
      </w:r>
      <w:r w:rsidR="00A47FD6" w:rsidRPr="00A37CC7">
        <w:rPr>
          <w:rFonts w:asciiTheme="minorHAnsi" w:hAnsiTheme="minorHAnsi"/>
          <w:b/>
          <w:color w:val="000000" w:themeColor="text1"/>
          <w:lang w:val="en-GB"/>
        </w:rPr>
        <w:t>g</w:t>
      </w:r>
      <w:bookmarkEnd w:id="17"/>
      <w:r w:rsidR="00A47FD6" w:rsidRPr="00A37CC7">
        <w:rPr>
          <w:rFonts w:asciiTheme="minorHAnsi" w:hAnsiTheme="minorHAnsi"/>
          <w:b/>
          <w:color w:val="000000" w:themeColor="text1"/>
          <w:lang w:val="en-GB"/>
        </w:rPr>
        <w:t xml:space="preserve"> </w:t>
      </w:r>
    </w:p>
    <w:p w14:paraId="51306860" w14:textId="7EC8BD73" w:rsidR="00A47FD6" w:rsidRPr="00A37CC7" w:rsidRDefault="00F83FB4" w:rsidP="00A47FD6">
      <w:pPr>
        <w:pStyle w:val="ListParagraph"/>
        <w:widowControl w:val="0"/>
        <w:tabs>
          <w:tab w:val="left" w:pos="841"/>
        </w:tabs>
        <w:autoSpaceDE w:val="0"/>
        <w:autoSpaceDN w:val="0"/>
        <w:spacing w:line="360" w:lineRule="auto"/>
        <w:ind w:left="0" w:right="135"/>
        <w:jc w:val="both"/>
        <w:rPr>
          <w:rFonts w:asciiTheme="minorHAnsi" w:eastAsia="Times New Roman" w:hAnsiTheme="minorHAnsi" w:cs="Times New Roman"/>
          <w:color w:val="000000" w:themeColor="text1"/>
          <w:sz w:val="24"/>
          <w:szCs w:val="24"/>
          <w:lang w:val="en-GB" w:eastAsia="de-DE"/>
        </w:rPr>
      </w:pPr>
      <w:r w:rsidRPr="00A37CC7">
        <w:rPr>
          <w:rFonts w:asciiTheme="minorHAnsi" w:eastAsia="Times New Roman" w:hAnsiTheme="minorHAnsi" w:cs="Times New Roman"/>
          <w:color w:val="000000" w:themeColor="text1"/>
          <w:sz w:val="24"/>
          <w:szCs w:val="24"/>
          <w:lang w:val="en-GB" w:eastAsia="de-DE"/>
        </w:rPr>
        <w:t>Payment of the grant can be fully or partially dependent on achievement of results that are measured on the basis of previously defined milestones or on the basis of performance indicators</w:t>
      </w:r>
      <w:r w:rsidR="00A47FD6" w:rsidRPr="00A37CC7">
        <w:rPr>
          <w:rFonts w:asciiTheme="minorHAnsi" w:eastAsia="Times New Roman" w:hAnsiTheme="minorHAnsi" w:cs="Times New Roman"/>
          <w:color w:val="000000" w:themeColor="text1"/>
          <w:sz w:val="24"/>
          <w:szCs w:val="24"/>
          <w:lang w:val="en-GB" w:eastAsia="de-DE"/>
        </w:rPr>
        <w:t xml:space="preserve">. </w:t>
      </w:r>
      <w:r w:rsidRPr="00A37CC7">
        <w:rPr>
          <w:rFonts w:asciiTheme="minorHAnsi" w:eastAsia="Times New Roman" w:hAnsiTheme="minorHAnsi" w:cs="Times New Roman"/>
          <w:color w:val="000000" w:themeColor="text1"/>
          <w:sz w:val="24"/>
          <w:szCs w:val="24"/>
          <w:lang w:val="en-GB" w:eastAsia="de-DE"/>
        </w:rPr>
        <w:t>This type of defined benefit funding is not subject to the other requirements of eligible costs as per these guidelines</w:t>
      </w:r>
      <w:r w:rsidR="00A47FD6" w:rsidRPr="00A37CC7">
        <w:rPr>
          <w:rFonts w:asciiTheme="minorHAnsi" w:eastAsia="Times New Roman" w:hAnsiTheme="minorHAnsi" w:cs="Times New Roman"/>
          <w:color w:val="000000" w:themeColor="text1"/>
          <w:sz w:val="24"/>
          <w:szCs w:val="24"/>
          <w:lang w:val="en-GB" w:eastAsia="de-DE"/>
        </w:rPr>
        <w:t xml:space="preserve">. </w:t>
      </w:r>
      <w:r w:rsidRPr="00A37CC7">
        <w:rPr>
          <w:rFonts w:asciiTheme="minorHAnsi" w:eastAsia="Times New Roman" w:hAnsiTheme="minorHAnsi" w:cs="Times New Roman"/>
          <w:color w:val="000000" w:themeColor="text1"/>
          <w:sz w:val="24"/>
          <w:szCs w:val="24"/>
          <w:lang w:val="en-GB" w:eastAsia="de-DE"/>
        </w:rPr>
        <w:t>The results and means of measuring achievement of these results are described in the grant contract specific to each project</w:t>
      </w:r>
      <w:r w:rsidR="00A47FD6" w:rsidRPr="00A37CC7">
        <w:rPr>
          <w:rFonts w:asciiTheme="minorHAnsi" w:eastAsia="Times New Roman" w:hAnsiTheme="minorHAnsi" w:cs="Times New Roman"/>
          <w:color w:val="000000" w:themeColor="text1"/>
          <w:sz w:val="24"/>
          <w:szCs w:val="24"/>
          <w:lang w:val="en-GB" w:eastAsia="de-DE"/>
        </w:rPr>
        <w:t>.</w:t>
      </w:r>
    </w:p>
    <w:p w14:paraId="49211067" w14:textId="02066967" w:rsidR="00A47FD6" w:rsidRPr="00A37CC7" w:rsidRDefault="00C406A1" w:rsidP="00A47FD6">
      <w:pPr>
        <w:pStyle w:val="ListParagraph"/>
        <w:widowControl w:val="0"/>
        <w:tabs>
          <w:tab w:val="left" w:pos="841"/>
        </w:tabs>
        <w:autoSpaceDE w:val="0"/>
        <w:autoSpaceDN w:val="0"/>
        <w:spacing w:line="360" w:lineRule="auto"/>
        <w:ind w:left="0" w:right="135"/>
        <w:jc w:val="both"/>
        <w:rPr>
          <w:rFonts w:asciiTheme="minorHAnsi" w:eastAsia="Times New Roman" w:hAnsiTheme="minorHAnsi" w:cs="Times New Roman"/>
          <w:color w:val="000000" w:themeColor="text1"/>
          <w:sz w:val="24"/>
          <w:szCs w:val="24"/>
          <w:lang w:val="en-GB" w:eastAsia="de-DE"/>
        </w:rPr>
      </w:pPr>
      <w:r w:rsidRPr="00A37CC7">
        <w:rPr>
          <w:rFonts w:asciiTheme="minorHAnsi" w:eastAsia="Times New Roman" w:hAnsiTheme="minorHAnsi" w:cs="Times New Roman"/>
          <w:color w:val="000000" w:themeColor="text1"/>
          <w:sz w:val="24"/>
          <w:szCs w:val="24"/>
          <w:lang w:val="en-GB" w:eastAsia="de-DE"/>
        </w:rPr>
        <w:t xml:space="preserve">The amount payable per result achieved is also detailed in the specific grant contract. The method for working out the amount payable per result achieved </w:t>
      </w:r>
      <w:r w:rsidR="009B2608" w:rsidRPr="00A37CC7">
        <w:rPr>
          <w:rFonts w:asciiTheme="minorHAnsi" w:eastAsia="Times New Roman" w:hAnsiTheme="minorHAnsi" w:cs="Times New Roman"/>
          <w:color w:val="000000" w:themeColor="text1"/>
          <w:sz w:val="24"/>
          <w:szCs w:val="24"/>
          <w:lang w:val="en-GB" w:eastAsia="de-DE"/>
        </w:rPr>
        <w:t>must be clearly presented in the specific gran</w:t>
      </w:r>
      <w:r w:rsidR="002B5F96" w:rsidRPr="00A37CC7">
        <w:rPr>
          <w:rFonts w:asciiTheme="minorHAnsi" w:eastAsia="Times New Roman" w:hAnsiTheme="minorHAnsi" w:cs="Times New Roman"/>
          <w:color w:val="000000" w:themeColor="text1"/>
          <w:sz w:val="24"/>
          <w:szCs w:val="24"/>
          <w:lang w:val="en-GB" w:eastAsia="de-DE"/>
        </w:rPr>
        <w:t>t</w:t>
      </w:r>
      <w:r w:rsidR="009B2608" w:rsidRPr="00A37CC7">
        <w:rPr>
          <w:rFonts w:asciiTheme="minorHAnsi" w:eastAsia="Times New Roman" w:hAnsiTheme="minorHAnsi" w:cs="Times New Roman"/>
          <w:color w:val="000000" w:themeColor="text1"/>
          <w:sz w:val="24"/>
          <w:szCs w:val="24"/>
          <w:lang w:val="en-GB" w:eastAsia="de-DE"/>
        </w:rPr>
        <w:t xml:space="preserve"> contract, taking into account the </w:t>
      </w:r>
      <w:r w:rsidR="009B2608" w:rsidRPr="00A37CC7">
        <w:rPr>
          <w:rFonts w:asciiTheme="minorHAnsi" w:hAnsiTheme="minorHAnsi"/>
          <w:color w:val="000000" w:themeColor="text1"/>
          <w:sz w:val="24"/>
          <w:szCs w:val="24"/>
          <w:lang w:val="en-GB" w:eastAsia="x-none"/>
        </w:rPr>
        <w:t>principle of sound financial management and avoiding double financing of the costs</w:t>
      </w:r>
      <w:r w:rsidR="00A47FD6" w:rsidRPr="00A37CC7">
        <w:rPr>
          <w:rFonts w:asciiTheme="minorHAnsi" w:eastAsia="Times New Roman" w:hAnsiTheme="minorHAnsi" w:cs="Times New Roman"/>
          <w:color w:val="000000" w:themeColor="text1"/>
          <w:sz w:val="24"/>
          <w:szCs w:val="24"/>
          <w:lang w:val="en-GB" w:eastAsia="de-DE"/>
        </w:rPr>
        <w:t>.</w:t>
      </w:r>
    </w:p>
    <w:p w14:paraId="147F1DFB" w14:textId="0BFFAF48" w:rsidR="00A47FD6" w:rsidRPr="00A37CC7" w:rsidRDefault="009B2608" w:rsidP="00A47FD6">
      <w:pPr>
        <w:pStyle w:val="ListParagraph"/>
        <w:widowControl w:val="0"/>
        <w:tabs>
          <w:tab w:val="left" w:pos="841"/>
        </w:tabs>
        <w:autoSpaceDE w:val="0"/>
        <w:autoSpaceDN w:val="0"/>
        <w:spacing w:line="360" w:lineRule="auto"/>
        <w:ind w:left="0" w:right="135"/>
        <w:jc w:val="both"/>
        <w:rPr>
          <w:rFonts w:asciiTheme="minorHAnsi" w:eastAsia="Times New Roman" w:hAnsiTheme="minorHAnsi" w:cs="Times New Roman"/>
          <w:color w:val="000000" w:themeColor="text1"/>
          <w:sz w:val="24"/>
          <w:szCs w:val="24"/>
          <w:lang w:val="en-GB" w:eastAsia="de-DE"/>
        </w:rPr>
      </w:pPr>
      <w:r w:rsidRPr="00A37CC7">
        <w:rPr>
          <w:rFonts w:asciiTheme="minorHAnsi" w:eastAsia="Times New Roman" w:hAnsiTheme="minorHAnsi" w:cs="Times New Roman"/>
          <w:color w:val="000000" w:themeColor="text1"/>
          <w:sz w:val="24"/>
          <w:szCs w:val="24"/>
          <w:lang w:val="en-GB" w:eastAsia="de-DE"/>
        </w:rPr>
        <w:t>The beneficiary is not obliged to inform the Goethe-</w:t>
      </w:r>
      <w:proofErr w:type="spellStart"/>
      <w:r w:rsidRPr="00A37CC7">
        <w:rPr>
          <w:rFonts w:asciiTheme="minorHAnsi" w:eastAsia="Times New Roman" w:hAnsiTheme="minorHAnsi" w:cs="Times New Roman"/>
          <w:color w:val="000000" w:themeColor="text1"/>
          <w:sz w:val="24"/>
          <w:szCs w:val="24"/>
          <w:lang w:val="en-GB" w:eastAsia="de-DE"/>
        </w:rPr>
        <w:t>Institut</w:t>
      </w:r>
      <w:proofErr w:type="spellEnd"/>
      <w:r w:rsidRPr="00A37CC7">
        <w:rPr>
          <w:rFonts w:asciiTheme="minorHAnsi" w:eastAsia="Times New Roman" w:hAnsiTheme="minorHAnsi" w:cs="Times New Roman"/>
          <w:color w:val="000000" w:themeColor="text1"/>
          <w:sz w:val="24"/>
          <w:szCs w:val="24"/>
          <w:lang w:val="en-GB" w:eastAsia="de-DE"/>
        </w:rPr>
        <w:t xml:space="preserve"> of the costs associated with achievement of the results</w:t>
      </w:r>
      <w:r w:rsidR="00A47FD6" w:rsidRPr="00A37CC7">
        <w:rPr>
          <w:rFonts w:asciiTheme="minorHAnsi" w:eastAsia="Times New Roman" w:hAnsiTheme="minorHAnsi" w:cs="Times New Roman"/>
          <w:color w:val="000000" w:themeColor="text1"/>
          <w:sz w:val="24"/>
          <w:szCs w:val="24"/>
          <w:lang w:val="en-GB" w:eastAsia="de-DE"/>
        </w:rPr>
        <w:t xml:space="preserve">. </w:t>
      </w:r>
      <w:proofErr w:type="gramStart"/>
      <w:r w:rsidRPr="00A37CC7">
        <w:rPr>
          <w:rFonts w:asciiTheme="minorHAnsi" w:eastAsia="Times New Roman" w:hAnsiTheme="minorHAnsi" w:cs="Times New Roman"/>
          <w:color w:val="000000" w:themeColor="text1"/>
          <w:sz w:val="24"/>
          <w:szCs w:val="24"/>
          <w:lang w:val="en-GB" w:eastAsia="de-DE"/>
        </w:rPr>
        <w:t>However</w:t>
      </w:r>
      <w:proofErr w:type="gramEnd"/>
      <w:r w:rsidRPr="00A37CC7">
        <w:rPr>
          <w:rFonts w:asciiTheme="minorHAnsi" w:eastAsia="Times New Roman" w:hAnsiTheme="minorHAnsi" w:cs="Times New Roman"/>
          <w:color w:val="000000" w:themeColor="text1"/>
          <w:sz w:val="24"/>
          <w:szCs w:val="24"/>
          <w:lang w:val="en-GB" w:eastAsia="de-DE"/>
        </w:rPr>
        <w:t xml:space="preserve"> the beneficiary must provide all required evidence, including any relevant accounting documents, to prove that the results arising as a consequence of the payment had been achieved</w:t>
      </w:r>
      <w:r w:rsidR="00A47FD6" w:rsidRPr="00A37CC7">
        <w:rPr>
          <w:rFonts w:asciiTheme="minorHAnsi" w:eastAsia="Times New Roman" w:hAnsiTheme="minorHAnsi" w:cs="Times New Roman"/>
          <w:color w:val="000000" w:themeColor="text1"/>
          <w:sz w:val="24"/>
          <w:szCs w:val="24"/>
          <w:lang w:val="en-GB" w:eastAsia="de-DE"/>
        </w:rPr>
        <w:t xml:space="preserve">. </w:t>
      </w:r>
    </w:p>
    <w:p w14:paraId="6BADE280" w14:textId="6257F8F1" w:rsidR="00A47FD6" w:rsidRPr="00A37CC7" w:rsidRDefault="009B2608" w:rsidP="003C512F">
      <w:pPr>
        <w:pStyle w:val="Heading2"/>
        <w:keepLines w:val="0"/>
        <w:widowControl w:val="0"/>
        <w:numPr>
          <w:ilvl w:val="1"/>
          <w:numId w:val="11"/>
        </w:numPr>
        <w:adjustRightInd w:val="0"/>
        <w:spacing w:before="360" w:after="180" w:line="240" w:lineRule="auto"/>
        <w:jc w:val="both"/>
        <w:textAlignment w:val="baseline"/>
        <w:rPr>
          <w:rFonts w:asciiTheme="minorHAnsi" w:hAnsiTheme="minorHAnsi"/>
          <w:b/>
          <w:color w:val="000000" w:themeColor="text1"/>
          <w:lang w:val="en-GB"/>
        </w:rPr>
      </w:pPr>
      <w:bookmarkStart w:id="18" w:name="_Toc26551374"/>
      <w:bookmarkStart w:id="19" w:name="_Ref26717186"/>
      <w:bookmarkStart w:id="20" w:name="_Toc70460158"/>
      <w:bookmarkEnd w:id="18"/>
      <w:r w:rsidRPr="00A37CC7">
        <w:rPr>
          <w:rFonts w:asciiTheme="minorHAnsi" w:hAnsiTheme="minorHAnsi"/>
          <w:b/>
          <w:color w:val="000000" w:themeColor="text1"/>
          <w:lang w:val="en-GB"/>
        </w:rPr>
        <w:t xml:space="preserve">Simplified cost options as </w:t>
      </w:r>
      <w:r w:rsidR="00861008" w:rsidRPr="00A37CC7">
        <w:rPr>
          <w:rFonts w:asciiTheme="minorHAnsi" w:hAnsiTheme="minorHAnsi"/>
          <w:b/>
          <w:color w:val="000000" w:themeColor="text1"/>
          <w:lang w:val="en-GB"/>
        </w:rPr>
        <w:t>a calculation method</w:t>
      </w:r>
      <w:bookmarkEnd w:id="19"/>
      <w:bookmarkEnd w:id="20"/>
    </w:p>
    <w:p w14:paraId="0DB76E19" w14:textId="4242345B" w:rsidR="00D4053F" w:rsidRPr="00A37CC7" w:rsidRDefault="00861008" w:rsidP="00A47FD6">
      <w:pPr>
        <w:spacing w:line="360" w:lineRule="auto"/>
        <w:rPr>
          <w:color w:val="000000" w:themeColor="text1"/>
          <w:sz w:val="24"/>
          <w:lang w:val="en-GB"/>
        </w:rPr>
      </w:pPr>
      <w:r w:rsidRPr="00A37CC7">
        <w:rPr>
          <w:color w:val="000000" w:themeColor="text1"/>
          <w:sz w:val="24"/>
          <w:lang w:val="en-GB"/>
        </w:rPr>
        <w:t>According to the detailed provisions in the</w:t>
      </w:r>
      <w:r w:rsidR="00D4053F" w:rsidRPr="00A37CC7">
        <w:rPr>
          <w:color w:val="000000" w:themeColor="text1"/>
          <w:sz w:val="24"/>
          <w:lang w:val="en-GB"/>
        </w:rPr>
        <w:t xml:space="preserve"> </w:t>
      </w:r>
      <w:hyperlink r:id="rId12" w:history="1">
        <w:r w:rsidR="00D4053F" w:rsidRPr="00A37CC7">
          <w:rPr>
            <w:rStyle w:val="Hyperlink"/>
            <w:color w:val="000000" w:themeColor="text1"/>
            <w:sz w:val="24"/>
            <w:lang w:val="en-GB"/>
          </w:rPr>
          <w:t>EU Guidelines for simplified cost options</w:t>
        </w:r>
      </w:hyperlink>
    </w:p>
    <w:p w14:paraId="08D72ACF" w14:textId="00DF6BFE" w:rsidR="00A47FD6" w:rsidRPr="00A37CC7" w:rsidRDefault="00861008" w:rsidP="00A47FD6">
      <w:pPr>
        <w:spacing w:line="360" w:lineRule="auto"/>
        <w:rPr>
          <w:color w:val="000000" w:themeColor="text1"/>
          <w:sz w:val="24"/>
          <w:lang w:val="en-GB"/>
        </w:rPr>
      </w:pPr>
      <w:r w:rsidRPr="00A37CC7">
        <w:rPr>
          <w:color w:val="000000" w:themeColor="text1"/>
          <w:sz w:val="24"/>
          <w:lang w:val="en-GB"/>
        </w:rPr>
        <w:t>the eligible costs can also consist of one or a combination of the following cost options</w:t>
      </w:r>
      <w:r w:rsidR="00A47FD6" w:rsidRPr="00A37CC7">
        <w:rPr>
          <w:color w:val="000000" w:themeColor="text1"/>
          <w:sz w:val="24"/>
          <w:lang w:val="en-GB"/>
        </w:rPr>
        <w:t>:</w:t>
      </w:r>
    </w:p>
    <w:p w14:paraId="419206AA" w14:textId="6AC767E9" w:rsidR="00A47FD6" w:rsidRPr="00A37CC7" w:rsidRDefault="00A47FD6" w:rsidP="00A47FD6">
      <w:pPr>
        <w:widowControl w:val="0"/>
        <w:numPr>
          <w:ilvl w:val="2"/>
          <w:numId w:val="7"/>
        </w:numPr>
        <w:adjustRightInd w:val="0"/>
        <w:spacing w:after="120" w:line="360" w:lineRule="auto"/>
        <w:jc w:val="both"/>
        <w:textAlignment w:val="baseline"/>
        <w:rPr>
          <w:color w:val="000000" w:themeColor="text1"/>
          <w:sz w:val="24"/>
          <w:lang w:val="en-GB" w:bidi="en-GB"/>
        </w:rPr>
      </w:pPr>
      <w:r w:rsidRPr="00A37CC7">
        <w:rPr>
          <w:color w:val="000000" w:themeColor="text1"/>
          <w:sz w:val="24"/>
          <w:lang w:val="en-GB" w:bidi="en-GB"/>
        </w:rPr>
        <w:t>Standard</w:t>
      </w:r>
      <w:r w:rsidR="00861008" w:rsidRPr="00A37CC7">
        <w:rPr>
          <w:color w:val="000000" w:themeColor="text1"/>
          <w:sz w:val="24"/>
          <w:lang w:val="en-GB" w:bidi="en-GB"/>
        </w:rPr>
        <w:t xml:space="preserve"> unit costs</w:t>
      </w:r>
      <w:r w:rsidRPr="00A37CC7">
        <w:rPr>
          <w:color w:val="000000" w:themeColor="text1"/>
          <w:sz w:val="24"/>
          <w:lang w:val="en-GB" w:bidi="en-GB"/>
        </w:rPr>
        <w:t>;</w:t>
      </w:r>
    </w:p>
    <w:p w14:paraId="1A167BD4" w14:textId="06DA9FFC" w:rsidR="00A47FD6" w:rsidRPr="00A37CC7" w:rsidRDefault="00861008" w:rsidP="00A47FD6">
      <w:pPr>
        <w:widowControl w:val="0"/>
        <w:numPr>
          <w:ilvl w:val="2"/>
          <w:numId w:val="7"/>
        </w:numPr>
        <w:adjustRightInd w:val="0"/>
        <w:spacing w:after="120" w:line="360" w:lineRule="auto"/>
        <w:jc w:val="both"/>
        <w:textAlignment w:val="baseline"/>
        <w:rPr>
          <w:color w:val="000000" w:themeColor="text1"/>
          <w:sz w:val="24"/>
          <w:lang w:val="en-GB" w:bidi="en-GB"/>
        </w:rPr>
      </w:pPr>
      <w:r w:rsidRPr="00A37CC7">
        <w:rPr>
          <w:color w:val="000000" w:themeColor="text1"/>
          <w:sz w:val="24"/>
          <w:lang w:val="en-GB" w:bidi="en-GB"/>
        </w:rPr>
        <w:t>F</w:t>
      </w:r>
      <w:r w:rsidR="00875C65" w:rsidRPr="00A37CC7">
        <w:rPr>
          <w:color w:val="000000" w:themeColor="text1"/>
          <w:sz w:val="24"/>
          <w:lang w:val="en-GB" w:bidi="en-GB"/>
        </w:rPr>
        <w:t>lat-</w:t>
      </w:r>
      <w:r w:rsidRPr="00A37CC7">
        <w:rPr>
          <w:color w:val="000000" w:themeColor="text1"/>
          <w:sz w:val="24"/>
          <w:lang w:val="en-GB" w:bidi="en-GB"/>
        </w:rPr>
        <w:t>rate payments</w:t>
      </w:r>
      <w:r w:rsidR="00A47FD6" w:rsidRPr="00A37CC7">
        <w:rPr>
          <w:color w:val="000000" w:themeColor="text1"/>
          <w:sz w:val="24"/>
          <w:lang w:val="en-GB" w:bidi="en-GB"/>
        </w:rPr>
        <w:t>;</w:t>
      </w:r>
    </w:p>
    <w:p w14:paraId="6B994636" w14:textId="6467463A" w:rsidR="00A47FD6" w:rsidRPr="00A37CC7" w:rsidRDefault="00861008" w:rsidP="00A47FD6">
      <w:pPr>
        <w:widowControl w:val="0"/>
        <w:numPr>
          <w:ilvl w:val="2"/>
          <w:numId w:val="7"/>
        </w:numPr>
        <w:adjustRightInd w:val="0"/>
        <w:spacing w:after="120" w:line="360" w:lineRule="auto"/>
        <w:jc w:val="both"/>
        <w:textAlignment w:val="baseline"/>
        <w:rPr>
          <w:color w:val="000000" w:themeColor="text1"/>
          <w:sz w:val="24"/>
          <w:lang w:val="en-GB" w:bidi="en-GB"/>
        </w:rPr>
      </w:pPr>
      <w:r w:rsidRPr="00A37CC7">
        <w:rPr>
          <w:color w:val="000000" w:themeColor="text1"/>
          <w:sz w:val="24"/>
          <w:lang w:val="en-GB" w:bidi="en-GB"/>
        </w:rPr>
        <w:t>F</w:t>
      </w:r>
      <w:r w:rsidR="00875C65" w:rsidRPr="00A37CC7">
        <w:rPr>
          <w:color w:val="000000" w:themeColor="text1"/>
          <w:sz w:val="24"/>
          <w:lang w:val="en-GB" w:bidi="en-GB"/>
        </w:rPr>
        <w:t>lat-</w:t>
      </w:r>
      <w:r w:rsidRPr="00A37CC7">
        <w:rPr>
          <w:color w:val="000000" w:themeColor="text1"/>
          <w:sz w:val="24"/>
          <w:lang w:val="en-GB" w:bidi="en-GB"/>
        </w:rPr>
        <w:t>rate funding</w:t>
      </w:r>
      <w:r w:rsidR="00A47FD6" w:rsidRPr="00A37CC7">
        <w:rPr>
          <w:color w:val="000000" w:themeColor="text1"/>
          <w:sz w:val="24"/>
          <w:lang w:val="en-GB" w:bidi="en-GB"/>
        </w:rPr>
        <w:t>;</w:t>
      </w:r>
    </w:p>
    <w:p w14:paraId="7227696B" w14:textId="7CA13243" w:rsidR="00A47FD6" w:rsidRPr="00A37CC7" w:rsidRDefault="00861008" w:rsidP="00A47FD6">
      <w:pPr>
        <w:spacing w:line="360" w:lineRule="auto"/>
        <w:rPr>
          <w:color w:val="000000" w:themeColor="text1"/>
          <w:sz w:val="24"/>
          <w:lang w:val="en-GB"/>
        </w:rPr>
      </w:pPr>
      <w:r w:rsidRPr="00A37CC7">
        <w:rPr>
          <w:color w:val="000000" w:themeColor="text1"/>
          <w:sz w:val="24"/>
          <w:lang w:val="en-GB"/>
        </w:rPr>
        <w:lastRenderedPageBreak/>
        <w:t>The methods used by the beneficiary to define the standard unit costs, fl</w:t>
      </w:r>
      <w:r w:rsidR="00875C65" w:rsidRPr="00A37CC7">
        <w:rPr>
          <w:color w:val="000000" w:themeColor="text1"/>
          <w:sz w:val="24"/>
          <w:lang w:val="en-GB"/>
        </w:rPr>
        <w:t>at-</w:t>
      </w:r>
      <w:r w:rsidRPr="00A37CC7">
        <w:rPr>
          <w:color w:val="000000" w:themeColor="text1"/>
          <w:sz w:val="24"/>
          <w:lang w:val="en-GB"/>
        </w:rPr>
        <w:t>rate payments and fl</w:t>
      </w:r>
      <w:r w:rsidR="00875C65" w:rsidRPr="00A37CC7">
        <w:rPr>
          <w:color w:val="000000" w:themeColor="text1"/>
          <w:sz w:val="24"/>
          <w:lang w:val="en-GB"/>
        </w:rPr>
        <w:t>at-</w:t>
      </w:r>
      <w:r w:rsidRPr="00A37CC7">
        <w:rPr>
          <w:color w:val="000000" w:themeColor="text1"/>
          <w:sz w:val="24"/>
          <w:lang w:val="en-GB"/>
        </w:rPr>
        <w:t>rate f</w:t>
      </w:r>
      <w:r w:rsidR="00875C65" w:rsidRPr="00A37CC7">
        <w:rPr>
          <w:color w:val="000000" w:themeColor="text1"/>
          <w:sz w:val="24"/>
          <w:lang w:val="en-GB"/>
        </w:rPr>
        <w:t>unding</w:t>
      </w:r>
      <w:r w:rsidRPr="00A37CC7">
        <w:rPr>
          <w:color w:val="000000" w:themeColor="text1"/>
          <w:sz w:val="24"/>
          <w:lang w:val="en-GB"/>
        </w:rPr>
        <w:t xml:space="preserve"> are clearly described and justified in the specific grant contract, and guarantee compliance with </w:t>
      </w:r>
      <w:r w:rsidR="00F42791" w:rsidRPr="00A37CC7">
        <w:rPr>
          <w:color w:val="000000" w:themeColor="text1"/>
          <w:sz w:val="24"/>
          <w:lang w:val="en-GB"/>
        </w:rPr>
        <w:t>the principle of co-financing and the ban on double financing</w:t>
      </w:r>
      <w:r w:rsidR="00A47FD6" w:rsidRPr="00A37CC7">
        <w:rPr>
          <w:color w:val="000000" w:themeColor="text1"/>
          <w:sz w:val="24"/>
          <w:lang w:val="en-GB"/>
        </w:rPr>
        <w:t xml:space="preserve">. </w:t>
      </w:r>
      <w:r w:rsidR="00F42791" w:rsidRPr="00A37CC7">
        <w:rPr>
          <w:color w:val="000000" w:themeColor="text1"/>
          <w:sz w:val="24"/>
          <w:lang w:val="en-GB"/>
        </w:rPr>
        <w:t>The information used as a basis here can be derived from historical and/or actual accounting and cost calculation data of the beneficiary, external information if available and appropriate, statistical data or expert reports (provided by or obtained from experts available internally) or other objective information</w:t>
      </w:r>
      <w:r w:rsidR="00A47FD6" w:rsidRPr="00A37CC7">
        <w:rPr>
          <w:color w:val="000000" w:themeColor="text1"/>
          <w:sz w:val="24"/>
          <w:lang w:val="en-GB"/>
        </w:rPr>
        <w:t>.</w:t>
      </w:r>
    </w:p>
    <w:p w14:paraId="6D042BF9" w14:textId="2611764B" w:rsidR="00A47FD6" w:rsidRPr="00A37CC7" w:rsidRDefault="008164E1" w:rsidP="00A47FD6">
      <w:pPr>
        <w:spacing w:line="360" w:lineRule="auto"/>
        <w:rPr>
          <w:color w:val="000000" w:themeColor="text1"/>
          <w:sz w:val="24"/>
          <w:lang w:val="en-GB"/>
        </w:rPr>
      </w:pPr>
      <w:r w:rsidRPr="00A37CC7">
        <w:rPr>
          <w:color w:val="000000" w:themeColor="text1"/>
          <w:sz w:val="24"/>
          <w:lang w:val="en-GB"/>
        </w:rPr>
        <w:t>If possible and appropr</w:t>
      </w:r>
      <w:r w:rsidR="00875C65" w:rsidRPr="00A37CC7">
        <w:rPr>
          <w:color w:val="000000" w:themeColor="text1"/>
          <w:sz w:val="24"/>
          <w:lang w:val="en-GB"/>
        </w:rPr>
        <w:t>iate, standard unit costs, flat-rate payments and flat-</w:t>
      </w:r>
      <w:r w:rsidRPr="00A37CC7">
        <w:rPr>
          <w:color w:val="000000" w:themeColor="text1"/>
          <w:sz w:val="24"/>
          <w:lang w:val="en-GB"/>
        </w:rPr>
        <w:t>rate f</w:t>
      </w:r>
      <w:r w:rsidR="00875C65" w:rsidRPr="00A37CC7">
        <w:rPr>
          <w:color w:val="000000" w:themeColor="text1"/>
          <w:sz w:val="24"/>
          <w:lang w:val="en-GB"/>
        </w:rPr>
        <w:t>unding</w:t>
      </w:r>
      <w:r w:rsidRPr="00A37CC7">
        <w:rPr>
          <w:color w:val="000000" w:themeColor="text1"/>
          <w:sz w:val="24"/>
          <w:lang w:val="en-GB"/>
        </w:rPr>
        <w:t xml:space="preserve"> are defined in such a way that they can be paid upon achievement of specific work performance and/or results. If a result involves several work performances or partial results, it should be broken down into partial budget lines, and every work performance or partial result </w:t>
      </w:r>
      <w:r w:rsidR="002A62AD" w:rsidRPr="00A37CC7">
        <w:rPr>
          <w:color w:val="000000" w:themeColor="text1"/>
          <w:sz w:val="24"/>
          <w:lang w:val="en-GB"/>
        </w:rPr>
        <w:t xml:space="preserve">should be allocated to a portion of the amount </w:t>
      </w:r>
      <w:r w:rsidR="002B5F96" w:rsidRPr="00A37CC7">
        <w:rPr>
          <w:color w:val="000000" w:themeColor="text1"/>
          <w:sz w:val="24"/>
          <w:lang w:val="en-GB"/>
        </w:rPr>
        <w:t>specifi</w:t>
      </w:r>
      <w:r w:rsidR="002A62AD" w:rsidRPr="00A37CC7">
        <w:rPr>
          <w:color w:val="000000" w:themeColor="text1"/>
          <w:sz w:val="24"/>
          <w:lang w:val="en-GB"/>
        </w:rPr>
        <w:t>ed for the result to allow partial payments if the result is not achieved</w:t>
      </w:r>
      <w:r w:rsidR="00A47FD6" w:rsidRPr="00A37CC7">
        <w:rPr>
          <w:color w:val="000000" w:themeColor="text1"/>
          <w:sz w:val="24"/>
          <w:lang w:val="en-GB"/>
        </w:rPr>
        <w:t>.</w:t>
      </w:r>
    </w:p>
    <w:p w14:paraId="5417E445" w14:textId="0852309B" w:rsidR="00A47FD6" w:rsidRPr="00A37CC7" w:rsidRDefault="002A62AD" w:rsidP="00A47FD6">
      <w:pPr>
        <w:spacing w:line="360" w:lineRule="auto"/>
        <w:rPr>
          <w:color w:val="000000" w:themeColor="text1"/>
          <w:sz w:val="24"/>
          <w:lang w:val="en-GB"/>
        </w:rPr>
      </w:pPr>
      <w:r w:rsidRPr="00A37CC7">
        <w:rPr>
          <w:color w:val="000000" w:themeColor="text1"/>
          <w:sz w:val="24"/>
          <w:lang w:val="en-GB"/>
        </w:rPr>
        <w:t xml:space="preserve">The costs </w:t>
      </w:r>
      <w:r w:rsidR="002B5F96" w:rsidRPr="00A37CC7">
        <w:rPr>
          <w:color w:val="000000" w:themeColor="text1"/>
          <w:sz w:val="24"/>
          <w:lang w:val="en-GB"/>
        </w:rPr>
        <w:t>specifi</w:t>
      </w:r>
      <w:r w:rsidRPr="00A37CC7">
        <w:rPr>
          <w:color w:val="000000" w:themeColor="text1"/>
          <w:sz w:val="24"/>
          <w:lang w:val="en-GB"/>
        </w:rPr>
        <w:t xml:space="preserve">ed within the scope of the simplified cost options must meet the criteria defined under Figure </w:t>
      </w:r>
      <w:r w:rsidR="00A47FD6" w:rsidRPr="00A37CC7">
        <w:rPr>
          <w:color w:val="000000" w:themeColor="text1"/>
          <w:sz w:val="24"/>
          <w:lang w:val="en-GB"/>
        </w:rPr>
        <w:fldChar w:fldCharType="begin"/>
      </w:r>
      <w:r w:rsidR="00A47FD6" w:rsidRPr="00A37CC7">
        <w:rPr>
          <w:color w:val="000000" w:themeColor="text1"/>
          <w:sz w:val="24"/>
          <w:lang w:val="en-GB"/>
        </w:rPr>
        <w:instrText xml:space="preserve"> REF _Ref26551400 \r \h  \* MERGEFORMAT </w:instrText>
      </w:r>
      <w:r w:rsidR="00A47FD6" w:rsidRPr="00A37CC7">
        <w:rPr>
          <w:color w:val="000000" w:themeColor="text1"/>
          <w:sz w:val="24"/>
          <w:lang w:val="en-GB"/>
        </w:rPr>
      </w:r>
      <w:r w:rsidR="00A47FD6" w:rsidRPr="00A37CC7">
        <w:rPr>
          <w:color w:val="000000" w:themeColor="text1"/>
          <w:sz w:val="24"/>
          <w:lang w:val="en-GB"/>
        </w:rPr>
        <w:fldChar w:fldCharType="separate"/>
      </w:r>
      <w:r w:rsidR="00A47FD6" w:rsidRPr="00A37CC7">
        <w:rPr>
          <w:color w:val="000000" w:themeColor="text1"/>
          <w:sz w:val="24"/>
          <w:lang w:val="en-GB"/>
        </w:rPr>
        <w:t>2.1</w:t>
      </w:r>
      <w:r w:rsidR="00A47FD6" w:rsidRPr="00A37CC7">
        <w:rPr>
          <w:color w:val="000000" w:themeColor="text1"/>
          <w:sz w:val="24"/>
          <w:lang w:val="en-GB"/>
        </w:rPr>
        <w:fldChar w:fldCharType="end"/>
      </w:r>
      <w:r w:rsidRPr="00A37CC7">
        <w:rPr>
          <w:color w:val="000000" w:themeColor="text1"/>
          <w:sz w:val="24"/>
          <w:lang w:val="en-GB"/>
        </w:rPr>
        <w:t xml:space="preserve"> a</w:t>
      </w:r>
      <w:r w:rsidR="00A47FD6" w:rsidRPr="00A37CC7">
        <w:rPr>
          <w:color w:val="000000" w:themeColor="text1"/>
          <w:sz w:val="24"/>
          <w:lang w:val="en-GB"/>
        </w:rPr>
        <w:t xml:space="preserve">nd </w:t>
      </w:r>
      <w:r w:rsidR="00A47FD6" w:rsidRPr="00A37CC7">
        <w:rPr>
          <w:color w:val="000000" w:themeColor="text1"/>
          <w:sz w:val="24"/>
          <w:lang w:val="en-GB"/>
        </w:rPr>
        <w:fldChar w:fldCharType="begin"/>
      </w:r>
      <w:r w:rsidR="00A47FD6" w:rsidRPr="00A37CC7">
        <w:rPr>
          <w:color w:val="000000" w:themeColor="text1"/>
          <w:sz w:val="24"/>
          <w:lang w:val="en-GB"/>
        </w:rPr>
        <w:instrText xml:space="preserve"> REF _Ref26551409 \r \h  \* MERGEFORMAT </w:instrText>
      </w:r>
      <w:r w:rsidR="00A47FD6" w:rsidRPr="00A37CC7">
        <w:rPr>
          <w:color w:val="000000" w:themeColor="text1"/>
          <w:sz w:val="24"/>
          <w:lang w:val="en-GB"/>
        </w:rPr>
      </w:r>
      <w:r w:rsidR="00A47FD6" w:rsidRPr="00A37CC7">
        <w:rPr>
          <w:color w:val="000000" w:themeColor="text1"/>
          <w:sz w:val="24"/>
          <w:lang w:val="en-GB"/>
        </w:rPr>
        <w:fldChar w:fldCharType="separate"/>
      </w:r>
      <w:r w:rsidR="00A47FD6" w:rsidRPr="00A37CC7">
        <w:rPr>
          <w:color w:val="000000" w:themeColor="text1"/>
          <w:sz w:val="24"/>
          <w:lang w:val="en-GB"/>
        </w:rPr>
        <w:t>2.2</w:t>
      </w:r>
      <w:r w:rsidR="00A47FD6" w:rsidRPr="00A37CC7">
        <w:rPr>
          <w:color w:val="000000" w:themeColor="text1"/>
          <w:sz w:val="24"/>
          <w:lang w:val="en-GB"/>
        </w:rPr>
        <w:fldChar w:fldCharType="end"/>
      </w:r>
      <w:r w:rsidR="00A47FD6" w:rsidRPr="00A37CC7">
        <w:rPr>
          <w:color w:val="000000" w:themeColor="text1"/>
          <w:sz w:val="24"/>
          <w:lang w:val="en-GB"/>
        </w:rPr>
        <w:t xml:space="preserve"> </w:t>
      </w:r>
      <w:r w:rsidRPr="00A37CC7">
        <w:rPr>
          <w:color w:val="000000" w:themeColor="text1"/>
          <w:sz w:val="24"/>
          <w:lang w:val="en-GB"/>
        </w:rPr>
        <w:t>of this guideline. It is not necessary to provide accounting evidence or receipts for these</w:t>
      </w:r>
      <w:r w:rsidR="00A47FD6" w:rsidRPr="00A37CC7">
        <w:rPr>
          <w:color w:val="000000" w:themeColor="text1"/>
          <w:sz w:val="24"/>
          <w:lang w:val="en-GB"/>
        </w:rPr>
        <w:t>.</w:t>
      </w:r>
    </w:p>
    <w:p w14:paraId="339D0BCD" w14:textId="541F6F2B" w:rsidR="00A47FD6" w:rsidRPr="00A37CC7" w:rsidRDefault="002A62AD" w:rsidP="00A47FD6">
      <w:pPr>
        <w:spacing w:line="360" w:lineRule="auto"/>
        <w:rPr>
          <w:color w:val="000000" w:themeColor="text1"/>
          <w:sz w:val="24"/>
          <w:lang w:val="en-GB"/>
        </w:rPr>
      </w:pPr>
      <w:r w:rsidRPr="00A37CC7">
        <w:rPr>
          <w:color w:val="000000" w:themeColor="text1"/>
          <w:sz w:val="24"/>
          <w:lang w:val="en-GB"/>
        </w:rPr>
        <w:t xml:space="preserve">These costs may not contain non-eligible costs as per Figure </w:t>
      </w:r>
      <w:r w:rsidR="00A47FD6" w:rsidRPr="00A37CC7">
        <w:rPr>
          <w:color w:val="000000" w:themeColor="text1"/>
          <w:sz w:val="24"/>
          <w:lang w:val="en-GB"/>
        </w:rPr>
        <w:fldChar w:fldCharType="begin"/>
      </w:r>
      <w:r w:rsidR="00A47FD6" w:rsidRPr="00A37CC7">
        <w:rPr>
          <w:color w:val="000000" w:themeColor="text1"/>
          <w:sz w:val="24"/>
          <w:lang w:val="en-GB"/>
        </w:rPr>
        <w:instrText xml:space="preserve"> REF _Ref26551825 \r \h  \* MERGEFORMAT </w:instrText>
      </w:r>
      <w:r w:rsidR="00A47FD6" w:rsidRPr="00A37CC7">
        <w:rPr>
          <w:color w:val="000000" w:themeColor="text1"/>
          <w:sz w:val="24"/>
          <w:lang w:val="en-GB"/>
        </w:rPr>
      </w:r>
      <w:r w:rsidR="00A47FD6" w:rsidRPr="00A37CC7">
        <w:rPr>
          <w:color w:val="000000" w:themeColor="text1"/>
          <w:sz w:val="24"/>
          <w:lang w:val="en-GB"/>
        </w:rPr>
        <w:fldChar w:fldCharType="separate"/>
      </w:r>
      <w:r w:rsidR="00A47FD6" w:rsidRPr="00A37CC7">
        <w:rPr>
          <w:color w:val="000000" w:themeColor="text1"/>
          <w:sz w:val="24"/>
          <w:lang w:val="en-GB"/>
        </w:rPr>
        <w:t>2.9</w:t>
      </w:r>
      <w:r w:rsidR="00A47FD6" w:rsidRPr="00A37CC7">
        <w:rPr>
          <w:color w:val="000000" w:themeColor="text1"/>
          <w:sz w:val="24"/>
          <w:lang w:val="en-GB"/>
        </w:rPr>
        <w:fldChar w:fldCharType="end"/>
      </w:r>
      <w:r w:rsidR="00A47FD6" w:rsidRPr="00A37CC7">
        <w:rPr>
          <w:color w:val="000000" w:themeColor="text1"/>
          <w:sz w:val="24"/>
          <w:lang w:val="en-GB"/>
        </w:rPr>
        <w:t xml:space="preserve"> o</w:t>
      </w:r>
      <w:r w:rsidRPr="00A37CC7">
        <w:rPr>
          <w:color w:val="000000" w:themeColor="text1"/>
          <w:sz w:val="24"/>
          <w:lang w:val="en-GB"/>
        </w:rPr>
        <w:t xml:space="preserve">r costs that are already </w:t>
      </w:r>
      <w:r w:rsidR="00D827FA" w:rsidRPr="00A37CC7">
        <w:rPr>
          <w:color w:val="000000" w:themeColor="text1"/>
          <w:sz w:val="24"/>
          <w:lang w:val="en-GB"/>
        </w:rPr>
        <w:t>shown</w:t>
      </w:r>
      <w:r w:rsidRPr="00A37CC7">
        <w:rPr>
          <w:color w:val="000000" w:themeColor="text1"/>
          <w:sz w:val="24"/>
          <w:lang w:val="en-GB"/>
        </w:rPr>
        <w:t xml:space="preserve"> under a different cost position or heading of the budget plan</w:t>
      </w:r>
      <w:r w:rsidR="00A47FD6" w:rsidRPr="00A37CC7">
        <w:rPr>
          <w:color w:val="000000" w:themeColor="text1"/>
          <w:sz w:val="24"/>
          <w:lang w:val="en-GB"/>
        </w:rPr>
        <w:t>.</w:t>
      </w:r>
    </w:p>
    <w:p w14:paraId="2ADA7E0F" w14:textId="2231380F" w:rsidR="00A47FD6" w:rsidRPr="00A37CC7" w:rsidRDefault="00C76B9A" w:rsidP="00A47FD6">
      <w:pPr>
        <w:spacing w:line="360" w:lineRule="auto"/>
        <w:rPr>
          <w:color w:val="000000" w:themeColor="text1"/>
          <w:sz w:val="24"/>
          <w:lang w:val="en-GB"/>
        </w:rPr>
      </w:pPr>
      <w:r w:rsidRPr="00A37CC7">
        <w:rPr>
          <w:color w:val="000000" w:themeColor="text1"/>
          <w:sz w:val="24"/>
          <w:lang w:val="en-GB"/>
        </w:rPr>
        <w:t>The amounts listed in the specific grant contract or clause</w:t>
      </w:r>
      <w:r w:rsidR="00875C65" w:rsidRPr="00A37CC7">
        <w:rPr>
          <w:color w:val="000000" w:themeColor="text1"/>
          <w:sz w:val="24"/>
          <w:lang w:val="en-GB"/>
        </w:rPr>
        <w:t>s for standard unit costs, flat-</w:t>
      </w:r>
      <w:r w:rsidRPr="00A37CC7">
        <w:rPr>
          <w:color w:val="000000" w:themeColor="text1"/>
          <w:sz w:val="24"/>
          <w:lang w:val="en-GB"/>
        </w:rPr>
        <w:t>rate payments and flat</w:t>
      </w:r>
      <w:r w:rsidR="00875C65" w:rsidRPr="00A37CC7">
        <w:rPr>
          <w:color w:val="000000" w:themeColor="text1"/>
          <w:sz w:val="24"/>
          <w:lang w:val="en-GB"/>
        </w:rPr>
        <w:t>-</w:t>
      </w:r>
      <w:r w:rsidRPr="00A37CC7">
        <w:rPr>
          <w:color w:val="000000" w:themeColor="text1"/>
          <w:sz w:val="24"/>
          <w:lang w:val="en-GB"/>
        </w:rPr>
        <w:t>rate funding may not be altered unilaterally</w:t>
      </w:r>
      <w:r w:rsidR="00A47FD6" w:rsidRPr="00A37CC7">
        <w:rPr>
          <w:color w:val="000000" w:themeColor="text1"/>
          <w:sz w:val="24"/>
          <w:lang w:val="en-GB"/>
        </w:rPr>
        <w:t xml:space="preserve">. </w:t>
      </w:r>
    </w:p>
    <w:p w14:paraId="1B22BCF9" w14:textId="73BEA9B8" w:rsidR="00A47FD6" w:rsidRPr="00A37CC7" w:rsidRDefault="000D00C4" w:rsidP="003C512F">
      <w:pPr>
        <w:pStyle w:val="Heading2"/>
        <w:keepLines w:val="0"/>
        <w:widowControl w:val="0"/>
        <w:numPr>
          <w:ilvl w:val="1"/>
          <w:numId w:val="11"/>
        </w:numPr>
        <w:adjustRightInd w:val="0"/>
        <w:spacing w:before="360" w:after="180" w:line="360" w:lineRule="auto"/>
        <w:jc w:val="both"/>
        <w:textAlignment w:val="baseline"/>
        <w:rPr>
          <w:rFonts w:asciiTheme="minorHAnsi" w:hAnsiTheme="minorHAnsi"/>
          <w:b/>
          <w:color w:val="000000" w:themeColor="text1"/>
          <w:sz w:val="32"/>
          <w:lang w:val="en-GB"/>
        </w:rPr>
      </w:pPr>
      <w:bookmarkStart w:id="21" w:name="_Toc70460159"/>
      <w:r w:rsidRPr="00A37CC7">
        <w:rPr>
          <w:rFonts w:asciiTheme="minorHAnsi" w:hAnsiTheme="minorHAnsi"/>
          <w:b/>
          <w:color w:val="000000" w:themeColor="text1"/>
          <w:sz w:val="32"/>
          <w:lang w:val="en-GB"/>
        </w:rPr>
        <w:t>Contingent reserve arrangement</w:t>
      </w:r>
      <w:bookmarkEnd w:id="21"/>
    </w:p>
    <w:p w14:paraId="1EB866CA" w14:textId="7D1004D9" w:rsidR="00A47FD6" w:rsidRPr="00A37CC7" w:rsidRDefault="000D00C4" w:rsidP="00A47FD6">
      <w:pPr>
        <w:tabs>
          <w:tab w:val="left" w:pos="840"/>
          <w:tab w:val="left" w:pos="841"/>
        </w:tabs>
        <w:autoSpaceDE w:val="0"/>
        <w:autoSpaceDN w:val="0"/>
        <w:spacing w:before="92" w:line="360" w:lineRule="auto"/>
        <w:ind w:right="135"/>
        <w:rPr>
          <w:color w:val="000000" w:themeColor="text1"/>
          <w:sz w:val="24"/>
          <w:lang w:val="en-GB"/>
        </w:rPr>
      </w:pPr>
      <w:r w:rsidRPr="00A37CC7">
        <w:rPr>
          <w:color w:val="000000" w:themeColor="text1"/>
          <w:sz w:val="24"/>
          <w:lang w:val="en-GB"/>
        </w:rPr>
        <w:t>A reserve for contingencies and/or possible fluctuations in exchange rate, which does not exceed 5% of the direct eligible costs, can be included in the budget plan for the project to facilitate adjustments that are necessary because of unforeseeable changes in local circumstances</w:t>
      </w:r>
      <w:r w:rsidR="00A47FD6" w:rsidRPr="00A37CC7">
        <w:rPr>
          <w:color w:val="000000" w:themeColor="text1"/>
          <w:sz w:val="24"/>
          <w:lang w:val="en-GB"/>
        </w:rPr>
        <w:t xml:space="preserve">. </w:t>
      </w:r>
      <w:r w:rsidRPr="00A37CC7">
        <w:rPr>
          <w:color w:val="000000" w:themeColor="text1"/>
          <w:sz w:val="24"/>
          <w:lang w:val="en-GB"/>
        </w:rPr>
        <w:t>The reserve may only be used with prior written permission from the Goethe-</w:t>
      </w:r>
      <w:proofErr w:type="spellStart"/>
      <w:r w:rsidRPr="00A37CC7">
        <w:rPr>
          <w:color w:val="000000" w:themeColor="text1"/>
          <w:sz w:val="24"/>
          <w:lang w:val="en-GB"/>
        </w:rPr>
        <w:t>Institut</w:t>
      </w:r>
      <w:proofErr w:type="spellEnd"/>
      <w:r w:rsidRPr="00A37CC7">
        <w:rPr>
          <w:color w:val="000000" w:themeColor="text1"/>
          <w:sz w:val="24"/>
          <w:lang w:val="en-GB"/>
        </w:rPr>
        <w:t xml:space="preserve"> a</w:t>
      </w:r>
      <w:r w:rsidR="00A47FD6" w:rsidRPr="00A37CC7">
        <w:rPr>
          <w:color w:val="000000" w:themeColor="text1"/>
          <w:sz w:val="24"/>
          <w:lang w:val="en-GB"/>
        </w:rPr>
        <w:t xml:space="preserve">nd </w:t>
      </w:r>
      <w:r w:rsidRPr="00A37CC7">
        <w:rPr>
          <w:color w:val="000000" w:themeColor="text1"/>
          <w:sz w:val="24"/>
          <w:lang w:val="en-GB"/>
        </w:rPr>
        <w:t>upon duly justified request</w:t>
      </w:r>
      <w:r w:rsidR="00A47FD6" w:rsidRPr="00A37CC7">
        <w:rPr>
          <w:color w:val="000000" w:themeColor="text1"/>
          <w:sz w:val="24"/>
          <w:lang w:val="en-GB"/>
        </w:rPr>
        <w:t>.</w:t>
      </w:r>
    </w:p>
    <w:p w14:paraId="234C0E0E" w14:textId="37160D21" w:rsidR="00A47FD6" w:rsidRPr="00A37CC7" w:rsidRDefault="00A47FD6" w:rsidP="003C512F">
      <w:pPr>
        <w:pStyle w:val="Heading2"/>
        <w:keepLines w:val="0"/>
        <w:widowControl w:val="0"/>
        <w:numPr>
          <w:ilvl w:val="1"/>
          <w:numId w:val="11"/>
        </w:numPr>
        <w:adjustRightInd w:val="0"/>
        <w:spacing w:before="360" w:after="180" w:line="360" w:lineRule="auto"/>
        <w:jc w:val="both"/>
        <w:textAlignment w:val="baseline"/>
        <w:rPr>
          <w:rFonts w:asciiTheme="minorHAnsi" w:hAnsiTheme="minorHAnsi"/>
          <w:b/>
          <w:color w:val="000000" w:themeColor="text1"/>
          <w:sz w:val="32"/>
          <w:lang w:val="en-GB"/>
        </w:rPr>
      </w:pPr>
      <w:bookmarkStart w:id="22" w:name="_Toc70460160"/>
      <w:r w:rsidRPr="00A37CC7">
        <w:rPr>
          <w:rFonts w:asciiTheme="minorHAnsi" w:hAnsiTheme="minorHAnsi"/>
          <w:b/>
          <w:color w:val="000000" w:themeColor="text1"/>
          <w:sz w:val="32"/>
          <w:lang w:val="en-GB"/>
        </w:rPr>
        <w:lastRenderedPageBreak/>
        <w:t>Indire</w:t>
      </w:r>
      <w:r w:rsidR="00C60D85" w:rsidRPr="00A37CC7">
        <w:rPr>
          <w:rFonts w:asciiTheme="minorHAnsi" w:hAnsiTheme="minorHAnsi"/>
          <w:b/>
          <w:color w:val="000000" w:themeColor="text1"/>
          <w:sz w:val="32"/>
          <w:lang w:val="en-GB"/>
        </w:rPr>
        <w:t>ct c</w:t>
      </w:r>
      <w:r w:rsidRPr="00A37CC7">
        <w:rPr>
          <w:rFonts w:asciiTheme="minorHAnsi" w:hAnsiTheme="minorHAnsi"/>
          <w:b/>
          <w:color w:val="000000" w:themeColor="text1"/>
          <w:sz w:val="32"/>
          <w:lang w:val="en-GB"/>
        </w:rPr>
        <w:t>ost</w:t>
      </w:r>
      <w:r w:rsidR="00C60D85" w:rsidRPr="00A37CC7">
        <w:rPr>
          <w:rFonts w:asciiTheme="minorHAnsi" w:hAnsiTheme="minorHAnsi"/>
          <w:b/>
          <w:color w:val="000000" w:themeColor="text1"/>
          <w:sz w:val="32"/>
          <w:lang w:val="en-GB"/>
        </w:rPr>
        <w:t>s</w:t>
      </w:r>
      <w:bookmarkEnd w:id="22"/>
    </w:p>
    <w:p w14:paraId="37C3EB2E" w14:textId="60C79126" w:rsidR="00A47FD6" w:rsidRPr="00A37CC7" w:rsidRDefault="00C60D85" w:rsidP="00A47FD6">
      <w:pPr>
        <w:tabs>
          <w:tab w:val="left" w:pos="840"/>
          <w:tab w:val="left" w:pos="841"/>
        </w:tabs>
        <w:autoSpaceDE w:val="0"/>
        <w:autoSpaceDN w:val="0"/>
        <w:spacing w:before="92" w:line="360" w:lineRule="auto"/>
        <w:ind w:right="135"/>
        <w:rPr>
          <w:color w:val="000000" w:themeColor="text1"/>
          <w:sz w:val="24"/>
          <w:lang w:val="en-GB"/>
        </w:rPr>
      </w:pPr>
      <w:r w:rsidRPr="00A37CC7">
        <w:rPr>
          <w:color w:val="000000" w:themeColor="text1"/>
          <w:sz w:val="24"/>
          <w:lang w:val="en-GB"/>
        </w:rPr>
        <w:t>Th</w:t>
      </w:r>
      <w:r w:rsidR="00A47FD6" w:rsidRPr="00A37CC7">
        <w:rPr>
          <w:color w:val="000000" w:themeColor="text1"/>
          <w:sz w:val="24"/>
          <w:lang w:val="en-GB"/>
        </w:rPr>
        <w:t>e indire</w:t>
      </w:r>
      <w:r w:rsidRPr="00A37CC7">
        <w:rPr>
          <w:color w:val="000000" w:themeColor="text1"/>
          <w:sz w:val="24"/>
          <w:lang w:val="en-GB"/>
        </w:rPr>
        <w:t>ct costs for the project are the eligible costs that cannot be established as specific costs in direct association with the implementation of the project, and may not be directly allocated to it</w:t>
      </w:r>
      <w:r w:rsidR="00A47FD6" w:rsidRPr="00A37CC7">
        <w:rPr>
          <w:color w:val="000000" w:themeColor="text1"/>
          <w:sz w:val="24"/>
          <w:lang w:val="en-GB"/>
        </w:rPr>
        <w:t xml:space="preserve">. </w:t>
      </w:r>
      <w:proofErr w:type="gramStart"/>
      <w:r w:rsidRPr="00A37CC7">
        <w:rPr>
          <w:color w:val="000000" w:themeColor="text1"/>
          <w:sz w:val="24"/>
          <w:lang w:val="en-GB"/>
        </w:rPr>
        <w:t>However</w:t>
      </w:r>
      <w:proofErr w:type="gramEnd"/>
      <w:r w:rsidRPr="00A37CC7">
        <w:rPr>
          <w:color w:val="000000" w:themeColor="text1"/>
          <w:sz w:val="24"/>
          <w:lang w:val="en-GB"/>
        </w:rPr>
        <w:t xml:space="preserve"> </w:t>
      </w:r>
      <w:r w:rsidR="00D827FA" w:rsidRPr="00A37CC7">
        <w:rPr>
          <w:color w:val="000000" w:themeColor="text1"/>
          <w:sz w:val="24"/>
          <w:lang w:val="en-GB"/>
        </w:rPr>
        <w:t xml:space="preserve">for the beneficiary </w:t>
      </w:r>
      <w:r w:rsidRPr="00A37CC7">
        <w:rPr>
          <w:color w:val="000000" w:themeColor="text1"/>
          <w:sz w:val="24"/>
          <w:lang w:val="en-GB"/>
        </w:rPr>
        <w:t>they</w:t>
      </w:r>
      <w:r w:rsidR="00D827FA" w:rsidRPr="00A37CC7">
        <w:rPr>
          <w:color w:val="000000" w:themeColor="text1"/>
          <w:sz w:val="24"/>
          <w:lang w:val="en-GB"/>
        </w:rPr>
        <w:t xml:space="preserve"> are incurred in association with the eligible direct costs of the project</w:t>
      </w:r>
      <w:r w:rsidR="00A47FD6" w:rsidRPr="00A37CC7">
        <w:rPr>
          <w:color w:val="000000" w:themeColor="text1"/>
          <w:sz w:val="24"/>
          <w:lang w:val="en-GB"/>
        </w:rPr>
        <w:t xml:space="preserve">. </w:t>
      </w:r>
      <w:r w:rsidR="00D827FA" w:rsidRPr="00A37CC7">
        <w:rPr>
          <w:color w:val="000000" w:themeColor="text1"/>
          <w:sz w:val="24"/>
          <w:lang w:val="en-GB"/>
        </w:rPr>
        <w:t>The</w:t>
      </w:r>
      <w:r w:rsidR="00A47FD6" w:rsidRPr="00A37CC7">
        <w:rPr>
          <w:color w:val="000000" w:themeColor="text1"/>
          <w:sz w:val="24"/>
          <w:lang w:val="en-GB"/>
        </w:rPr>
        <w:t xml:space="preserve"> indire</w:t>
      </w:r>
      <w:r w:rsidR="00D827FA" w:rsidRPr="00A37CC7">
        <w:rPr>
          <w:color w:val="000000" w:themeColor="text1"/>
          <w:sz w:val="24"/>
          <w:lang w:val="en-GB"/>
        </w:rPr>
        <w:t>ct costs may not include any eligible costs that are already shown under a different cost position in the budget plan</w:t>
      </w:r>
      <w:r w:rsidR="00A47FD6" w:rsidRPr="00A37CC7">
        <w:rPr>
          <w:color w:val="000000" w:themeColor="text1"/>
          <w:sz w:val="24"/>
          <w:lang w:val="en-GB"/>
        </w:rPr>
        <w:t>.</w:t>
      </w:r>
    </w:p>
    <w:p w14:paraId="7222111C" w14:textId="22640B49" w:rsidR="00A47FD6" w:rsidRPr="00A37CC7" w:rsidRDefault="00D827FA" w:rsidP="00A47FD6">
      <w:pPr>
        <w:spacing w:line="360" w:lineRule="auto"/>
        <w:rPr>
          <w:color w:val="000000" w:themeColor="text1"/>
          <w:sz w:val="24"/>
          <w:lang w:val="en-GB"/>
        </w:rPr>
      </w:pPr>
      <w:r w:rsidRPr="00A37CC7">
        <w:rPr>
          <w:color w:val="000000" w:themeColor="text1"/>
          <w:sz w:val="24"/>
          <w:lang w:val="en-GB"/>
        </w:rPr>
        <w:t>To cover the indirect costs, a fixed percentage of the total amount of the directly eligible costs of the project can be claimed</w:t>
      </w:r>
      <w:r w:rsidR="00A47FD6" w:rsidRPr="00A37CC7">
        <w:rPr>
          <w:color w:val="000000" w:themeColor="text1"/>
          <w:sz w:val="24"/>
          <w:lang w:val="en-GB"/>
        </w:rPr>
        <w:t xml:space="preserve">. </w:t>
      </w:r>
      <w:r w:rsidRPr="00A37CC7">
        <w:rPr>
          <w:color w:val="000000" w:themeColor="text1"/>
          <w:sz w:val="24"/>
          <w:lang w:val="en-GB"/>
        </w:rPr>
        <w:t>T</w:t>
      </w:r>
      <w:r w:rsidR="00875C65" w:rsidRPr="00A37CC7">
        <w:rPr>
          <w:color w:val="000000" w:themeColor="text1"/>
          <w:sz w:val="24"/>
          <w:lang w:val="en-GB"/>
        </w:rPr>
        <w:t>he flat-</w:t>
      </w:r>
      <w:r w:rsidRPr="00A37CC7">
        <w:rPr>
          <w:color w:val="000000" w:themeColor="text1"/>
          <w:sz w:val="24"/>
          <w:lang w:val="en-GB"/>
        </w:rPr>
        <w:t>rate funding of the indirect costs does not have to be supported by accounting documents</w:t>
      </w:r>
      <w:r w:rsidR="00A47FD6" w:rsidRPr="00A37CC7">
        <w:rPr>
          <w:color w:val="000000" w:themeColor="text1"/>
          <w:sz w:val="24"/>
          <w:lang w:val="en-GB"/>
        </w:rPr>
        <w:t xml:space="preserve">. </w:t>
      </w:r>
      <w:r w:rsidRPr="00A37CC7">
        <w:rPr>
          <w:color w:val="000000" w:themeColor="text1"/>
          <w:sz w:val="24"/>
          <w:lang w:val="en-GB"/>
        </w:rPr>
        <w:t>This amount does not count as a “simplified cost option”</w:t>
      </w:r>
      <w:r w:rsidR="00A47FD6" w:rsidRPr="00A37CC7">
        <w:rPr>
          <w:color w:val="000000" w:themeColor="text1"/>
          <w:sz w:val="24"/>
          <w:lang w:val="en-GB"/>
        </w:rPr>
        <w:t>.</w:t>
      </w:r>
    </w:p>
    <w:p w14:paraId="1FF7515D" w14:textId="65A91AB1" w:rsidR="00A47FD6" w:rsidRPr="00A37CC7" w:rsidRDefault="00D827FA" w:rsidP="00A47FD6">
      <w:pPr>
        <w:spacing w:line="360" w:lineRule="auto"/>
        <w:rPr>
          <w:color w:val="000000" w:themeColor="text1"/>
          <w:sz w:val="24"/>
          <w:lang w:val="en-GB"/>
        </w:rPr>
      </w:pPr>
      <w:r w:rsidRPr="00A37CC7">
        <w:rPr>
          <w:color w:val="000000" w:themeColor="text1"/>
          <w:sz w:val="24"/>
          <w:lang w:val="en-GB"/>
        </w:rPr>
        <w:t>Indirec</w:t>
      </w:r>
      <w:r w:rsidR="00A47FD6" w:rsidRPr="00A37CC7">
        <w:rPr>
          <w:color w:val="000000" w:themeColor="text1"/>
          <w:sz w:val="24"/>
          <w:lang w:val="en-GB"/>
        </w:rPr>
        <w:t>t</w:t>
      </w:r>
      <w:r w:rsidRPr="00A37CC7">
        <w:rPr>
          <w:color w:val="000000" w:themeColor="text1"/>
          <w:sz w:val="24"/>
          <w:lang w:val="en-GB"/>
        </w:rPr>
        <w:t xml:space="preserve"> c</w:t>
      </w:r>
      <w:r w:rsidR="00A47FD6" w:rsidRPr="00A37CC7">
        <w:rPr>
          <w:color w:val="000000" w:themeColor="text1"/>
          <w:sz w:val="24"/>
          <w:lang w:val="en-GB"/>
        </w:rPr>
        <w:t>ost</w:t>
      </w:r>
      <w:r w:rsidRPr="00A37CC7">
        <w:rPr>
          <w:color w:val="000000" w:themeColor="text1"/>
          <w:sz w:val="24"/>
          <w:lang w:val="en-GB"/>
        </w:rPr>
        <w:t xml:space="preserve">s </w:t>
      </w:r>
      <w:r w:rsidR="003530EE" w:rsidRPr="00A37CC7">
        <w:rPr>
          <w:color w:val="000000" w:themeColor="text1"/>
          <w:sz w:val="24"/>
          <w:lang w:val="en-GB"/>
        </w:rPr>
        <w:t>do not come into consideration for a grant that is awarded to a beneficiary already in receipt of an operating grant financed from the European Union budget</w:t>
      </w:r>
      <w:r w:rsidR="00A47FD6" w:rsidRPr="00A37CC7">
        <w:rPr>
          <w:color w:val="000000" w:themeColor="text1"/>
          <w:sz w:val="24"/>
          <w:lang w:val="en-GB"/>
        </w:rPr>
        <w:t>.</w:t>
      </w:r>
    </w:p>
    <w:p w14:paraId="6DF92FBA" w14:textId="4B9DF981" w:rsidR="00A47FD6" w:rsidRPr="00A37CC7" w:rsidRDefault="003530EE" w:rsidP="003C512F">
      <w:pPr>
        <w:pStyle w:val="Heading2"/>
        <w:keepLines w:val="0"/>
        <w:widowControl w:val="0"/>
        <w:numPr>
          <w:ilvl w:val="1"/>
          <w:numId w:val="11"/>
        </w:numPr>
        <w:adjustRightInd w:val="0"/>
        <w:spacing w:before="360" w:after="180" w:line="360" w:lineRule="auto"/>
        <w:jc w:val="both"/>
        <w:textAlignment w:val="baseline"/>
        <w:rPr>
          <w:rFonts w:asciiTheme="minorHAnsi" w:hAnsiTheme="minorHAnsi"/>
          <w:b/>
          <w:color w:val="000000" w:themeColor="text1"/>
          <w:sz w:val="32"/>
          <w:lang w:val="en-GB"/>
        </w:rPr>
      </w:pPr>
      <w:bookmarkStart w:id="23" w:name="_Toc70460161"/>
      <w:r w:rsidRPr="00A37CC7">
        <w:rPr>
          <w:rFonts w:asciiTheme="minorHAnsi" w:hAnsiTheme="minorHAnsi"/>
          <w:b/>
          <w:color w:val="000000" w:themeColor="text1"/>
          <w:sz w:val="32"/>
          <w:lang w:val="en-GB"/>
        </w:rPr>
        <w:t>Benefit in kind</w:t>
      </w:r>
      <w:bookmarkEnd w:id="23"/>
    </w:p>
    <w:p w14:paraId="0BA8F5B3" w14:textId="3300B411" w:rsidR="00A47FD6" w:rsidRPr="00A37CC7" w:rsidRDefault="003530EE" w:rsidP="00A47FD6">
      <w:pPr>
        <w:spacing w:line="360" w:lineRule="auto"/>
        <w:rPr>
          <w:color w:val="000000" w:themeColor="text1"/>
          <w:sz w:val="24"/>
          <w:lang w:val="en-GB"/>
        </w:rPr>
      </w:pPr>
      <w:r w:rsidRPr="00A37CC7">
        <w:rPr>
          <w:color w:val="000000" w:themeColor="text1"/>
          <w:sz w:val="24"/>
          <w:lang w:val="en-GB"/>
        </w:rPr>
        <w:t xml:space="preserve">Benefits in kind that are taken into consideration in the project-specific annex of the </w:t>
      </w:r>
      <w:r w:rsidR="002B5F96" w:rsidRPr="00A37CC7">
        <w:rPr>
          <w:color w:val="000000" w:themeColor="text1"/>
          <w:sz w:val="24"/>
          <w:lang w:val="en-GB"/>
        </w:rPr>
        <w:t>g</w:t>
      </w:r>
      <w:r w:rsidRPr="00A37CC7">
        <w:rPr>
          <w:color w:val="000000" w:themeColor="text1"/>
          <w:sz w:val="24"/>
          <w:lang w:val="en-GB"/>
        </w:rPr>
        <w:t xml:space="preserve">rant </w:t>
      </w:r>
      <w:r w:rsidR="002B5F96" w:rsidRPr="00A37CC7">
        <w:rPr>
          <w:color w:val="000000" w:themeColor="text1"/>
          <w:sz w:val="24"/>
          <w:lang w:val="en-GB"/>
        </w:rPr>
        <w:t>c</w:t>
      </w:r>
      <w:r w:rsidRPr="00A37CC7">
        <w:rPr>
          <w:color w:val="000000" w:themeColor="text1"/>
          <w:sz w:val="24"/>
          <w:lang w:val="en-GB"/>
        </w:rPr>
        <w:t>ontract as separately itemised positions do not represent actual expenses and are not eligible costs</w:t>
      </w:r>
      <w:r w:rsidR="00A47FD6" w:rsidRPr="00A37CC7">
        <w:rPr>
          <w:color w:val="000000" w:themeColor="text1"/>
          <w:sz w:val="24"/>
          <w:lang w:val="en-GB"/>
        </w:rPr>
        <w:t xml:space="preserve">. </w:t>
      </w:r>
      <w:r w:rsidRPr="00A37CC7">
        <w:rPr>
          <w:color w:val="000000" w:themeColor="text1"/>
          <w:sz w:val="24"/>
          <w:lang w:val="en-GB"/>
        </w:rPr>
        <w:t>Unless regulated otherwise, benefits in kind cannot be treated as co</w:t>
      </w:r>
      <w:r w:rsidR="00E726B0" w:rsidRPr="00A37CC7">
        <w:rPr>
          <w:color w:val="000000" w:themeColor="text1"/>
          <w:sz w:val="24"/>
          <w:lang w:val="en-GB"/>
        </w:rPr>
        <w:t>-</w:t>
      </w:r>
      <w:r w:rsidRPr="00A37CC7">
        <w:rPr>
          <w:color w:val="000000" w:themeColor="text1"/>
          <w:sz w:val="24"/>
          <w:lang w:val="en-GB"/>
        </w:rPr>
        <w:t>f</w:t>
      </w:r>
      <w:r w:rsidR="00E726B0" w:rsidRPr="00A37CC7">
        <w:rPr>
          <w:color w:val="000000" w:themeColor="text1"/>
          <w:sz w:val="24"/>
          <w:lang w:val="en-GB"/>
        </w:rPr>
        <w:t>inanci</w:t>
      </w:r>
      <w:r w:rsidRPr="00A37CC7">
        <w:rPr>
          <w:color w:val="000000" w:themeColor="text1"/>
          <w:sz w:val="24"/>
          <w:lang w:val="en-GB"/>
        </w:rPr>
        <w:t>ng by the beneficiary</w:t>
      </w:r>
      <w:r w:rsidR="00A47FD6" w:rsidRPr="00A37CC7">
        <w:rPr>
          <w:color w:val="000000" w:themeColor="text1"/>
          <w:sz w:val="24"/>
          <w:lang w:val="en-GB"/>
        </w:rPr>
        <w:t>.</w:t>
      </w:r>
    </w:p>
    <w:p w14:paraId="6BE682B5" w14:textId="70F06BA1" w:rsidR="00A47FD6" w:rsidRPr="00A37CC7" w:rsidRDefault="0072392C" w:rsidP="00A47FD6">
      <w:pPr>
        <w:spacing w:line="360" w:lineRule="auto"/>
        <w:rPr>
          <w:color w:val="000000" w:themeColor="text1"/>
          <w:sz w:val="24"/>
          <w:lang w:val="en-GB"/>
        </w:rPr>
      </w:pPr>
      <w:r w:rsidRPr="00A37CC7">
        <w:rPr>
          <w:color w:val="000000" w:themeColor="text1"/>
          <w:sz w:val="24"/>
          <w:lang w:val="en-GB"/>
        </w:rPr>
        <w:t xml:space="preserve">If benefits in kind are accepted as </w:t>
      </w:r>
      <w:r w:rsidR="00E726B0" w:rsidRPr="00A37CC7">
        <w:rPr>
          <w:color w:val="000000" w:themeColor="text1"/>
          <w:sz w:val="24"/>
          <w:lang w:val="en-GB"/>
        </w:rPr>
        <w:t>co-financing</w:t>
      </w:r>
      <w:r w:rsidRPr="00A37CC7">
        <w:rPr>
          <w:color w:val="000000" w:themeColor="text1"/>
          <w:sz w:val="24"/>
          <w:lang w:val="en-GB"/>
        </w:rPr>
        <w:t>,</w:t>
      </w:r>
      <w:r w:rsidR="00163F66" w:rsidRPr="00A37CC7">
        <w:rPr>
          <w:color w:val="000000" w:themeColor="text1"/>
          <w:sz w:val="24"/>
          <w:lang w:val="en-GB"/>
        </w:rPr>
        <w:t xml:space="preserve"> the beneficiaries are to ensure that they comply with national tax and social security regulations</w:t>
      </w:r>
      <w:r w:rsidR="00A47FD6" w:rsidRPr="00A37CC7">
        <w:rPr>
          <w:color w:val="000000" w:themeColor="text1"/>
          <w:sz w:val="24"/>
          <w:lang w:val="en-GB"/>
        </w:rPr>
        <w:t>.</w:t>
      </w:r>
    </w:p>
    <w:p w14:paraId="053139D1" w14:textId="7EE2400F" w:rsidR="00A47FD6" w:rsidRPr="00A37CC7" w:rsidRDefault="00163F66" w:rsidP="00A47FD6">
      <w:pPr>
        <w:spacing w:line="360" w:lineRule="auto"/>
        <w:rPr>
          <w:color w:val="000000" w:themeColor="text1"/>
          <w:sz w:val="24"/>
          <w:lang w:val="en-GB"/>
        </w:rPr>
      </w:pPr>
      <w:proofErr w:type="gramStart"/>
      <w:r w:rsidRPr="00A37CC7">
        <w:rPr>
          <w:color w:val="000000" w:themeColor="text1"/>
          <w:sz w:val="24"/>
          <w:lang w:val="en-GB"/>
        </w:rPr>
        <w:t>However</w:t>
      </w:r>
      <w:proofErr w:type="gramEnd"/>
      <w:r w:rsidRPr="00A37CC7">
        <w:rPr>
          <w:color w:val="000000" w:themeColor="text1"/>
          <w:sz w:val="24"/>
          <w:lang w:val="en-GB"/>
        </w:rPr>
        <w:t xml:space="preserve"> notwithstanding the above, benefits in kind are to be provided if this is envisaged in the project description</w:t>
      </w:r>
      <w:r w:rsidR="00A47FD6" w:rsidRPr="00A37CC7">
        <w:rPr>
          <w:color w:val="000000" w:themeColor="text1"/>
          <w:sz w:val="24"/>
          <w:lang w:val="en-GB"/>
        </w:rPr>
        <w:t>.</w:t>
      </w:r>
    </w:p>
    <w:p w14:paraId="4C83B54E" w14:textId="02D20A58" w:rsidR="00A47FD6" w:rsidRPr="00A37CC7" w:rsidRDefault="00163F66" w:rsidP="003C512F">
      <w:pPr>
        <w:pStyle w:val="Heading2"/>
        <w:keepLines w:val="0"/>
        <w:widowControl w:val="0"/>
        <w:numPr>
          <w:ilvl w:val="1"/>
          <w:numId w:val="11"/>
        </w:numPr>
        <w:adjustRightInd w:val="0"/>
        <w:spacing w:before="360" w:after="180" w:line="360" w:lineRule="auto"/>
        <w:jc w:val="both"/>
        <w:textAlignment w:val="baseline"/>
        <w:rPr>
          <w:rFonts w:asciiTheme="minorHAnsi" w:hAnsiTheme="minorHAnsi"/>
          <w:b/>
          <w:color w:val="000000" w:themeColor="text1"/>
          <w:sz w:val="32"/>
          <w:lang w:val="en-GB"/>
        </w:rPr>
      </w:pPr>
      <w:bookmarkStart w:id="24" w:name="_Toc70460162"/>
      <w:r w:rsidRPr="00A37CC7">
        <w:rPr>
          <w:rFonts w:asciiTheme="minorHAnsi" w:hAnsiTheme="minorHAnsi"/>
          <w:b/>
          <w:color w:val="000000" w:themeColor="text1"/>
          <w:sz w:val="32"/>
          <w:lang w:val="en-GB"/>
        </w:rPr>
        <w:t>Voluntary work</w:t>
      </w:r>
      <w:bookmarkEnd w:id="24"/>
    </w:p>
    <w:p w14:paraId="73CF5BE2" w14:textId="143AF8A3" w:rsidR="00A47FD6" w:rsidRPr="00A37CC7" w:rsidRDefault="00163F66" w:rsidP="00A47FD6">
      <w:pPr>
        <w:spacing w:line="360" w:lineRule="auto"/>
        <w:rPr>
          <w:color w:val="000000" w:themeColor="text1"/>
          <w:sz w:val="24"/>
          <w:lang w:val="en-GB"/>
        </w:rPr>
      </w:pPr>
      <w:r w:rsidRPr="00A37CC7">
        <w:rPr>
          <w:color w:val="000000" w:themeColor="text1"/>
          <w:sz w:val="24"/>
          <w:lang w:val="en-GB"/>
        </w:rPr>
        <w:t>The value of voluntary work can be recognised as an eligible cost position of the project and treated as c</w:t>
      </w:r>
      <w:r w:rsidR="00E726B0" w:rsidRPr="00A37CC7">
        <w:rPr>
          <w:color w:val="000000" w:themeColor="text1"/>
          <w:sz w:val="24"/>
          <w:lang w:val="en-GB"/>
        </w:rPr>
        <w:t>o-financing</w:t>
      </w:r>
      <w:r w:rsidRPr="00A37CC7">
        <w:rPr>
          <w:color w:val="000000" w:themeColor="text1"/>
          <w:sz w:val="24"/>
          <w:lang w:val="en-GB"/>
        </w:rPr>
        <w:t xml:space="preserve"> by the beneficiary</w:t>
      </w:r>
      <w:r w:rsidR="00A47FD6" w:rsidRPr="00A37CC7">
        <w:rPr>
          <w:color w:val="000000" w:themeColor="text1"/>
          <w:sz w:val="24"/>
          <w:lang w:val="en-GB"/>
        </w:rPr>
        <w:t xml:space="preserve">. </w:t>
      </w:r>
      <w:r w:rsidRPr="00A37CC7">
        <w:rPr>
          <w:color w:val="000000" w:themeColor="text1"/>
          <w:sz w:val="24"/>
          <w:lang w:val="en-GB"/>
        </w:rPr>
        <w:t xml:space="preserve">If the calculated eligible costs </w:t>
      </w:r>
      <w:r w:rsidR="000709E6" w:rsidRPr="00A37CC7">
        <w:rPr>
          <w:color w:val="000000" w:themeColor="text1"/>
          <w:sz w:val="24"/>
          <w:lang w:val="en-GB"/>
        </w:rPr>
        <w:t>also include the costs for work carried out by the volunteer, then the grant may not exceed the calculated eligible costs – excluding the costs for the work carried out by the volunteer</w:t>
      </w:r>
      <w:r w:rsidR="00A47FD6" w:rsidRPr="00A37CC7">
        <w:rPr>
          <w:color w:val="000000" w:themeColor="text1"/>
          <w:sz w:val="24"/>
          <w:lang w:val="en-GB"/>
        </w:rPr>
        <w:t>.</w:t>
      </w:r>
    </w:p>
    <w:p w14:paraId="7504D22D" w14:textId="0074F6AD" w:rsidR="00A47FD6" w:rsidRPr="00A37CC7" w:rsidRDefault="00CB1468" w:rsidP="00A47FD6">
      <w:pPr>
        <w:spacing w:line="360" w:lineRule="auto"/>
        <w:rPr>
          <w:color w:val="000000" w:themeColor="text1"/>
          <w:sz w:val="24"/>
          <w:lang w:val="en-GB"/>
        </w:rPr>
      </w:pPr>
      <w:r w:rsidRPr="00A37CC7">
        <w:rPr>
          <w:color w:val="000000" w:themeColor="text1"/>
          <w:sz w:val="24"/>
          <w:lang w:val="en-GB"/>
        </w:rPr>
        <w:lastRenderedPageBreak/>
        <w:t xml:space="preserve">The beneficiary declares the staffing costs for the works carried out by the volunteer on the basis of the approved standard unit costs in terms of Figure </w:t>
      </w:r>
      <w:r w:rsidR="00A47FD6" w:rsidRPr="00A37CC7">
        <w:rPr>
          <w:color w:val="000000" w:themeColor="text1"/>
          <w:sz w:val="24"/>
          <w:lang w:val="en-GB"/>
        </w:rPr>
        <w:fldChar w:fldCharType="begin"/>
      </w:r>
      <w:r w:rsidR="00A47FD6" w:rsidRPr="00A37CC7">
        <w:rPr>
          <w:color w:val="000000" w:themeColor="text1"/>
          <w:sz w:val="24"/>
          <w:lang w:val="en-GB"/>
        </w:rPr>
        <w:instrText xml:space="preserve"> REF _Ref26717186 \r \h  \* MERGEFORMAT </w:instrText>
      </w:r>
      <w:r w:rsidR="00A47FD6" w:rsidRPr="00A37CC7">
        <w:rPr>
          <w:color w:val="000000" w:themeColor="text1"/>
          <w:sz w:val="24"/>
          <w:lang w:val="en-GB"/>
        </w:rPr>
      </w:r>
      <w:r w:rsidR="00A47FD6" w:rsidRPr="00A37CC7">
        <w:rPr>
          <w:color w:val="000000" w:themeColor="text1"/>
          <w:sz w:val="24"/>
          <w:lang w:val="en-GB"/>
        </w:rPr>
        <w:fldChar w:fldCharType="separate"/>
      </w:r>
      <w:r w:rsidR="00A47FD6" w:rsidRPr="00A37CC7">
        <w:rPr>
          <w:color w:val="000000" w:themeColor="text1"/>
          <w:sz w:val="24"/>
          <w:lang w:val="en-GB"/>
        </w:rPr>
        <w:t>2.4</w:t>
      </w:r>
      <w:r w:rsidR="00A47FD6" w:rsidRPr="00A37CC7">
        <w:rPr>
          <w:color w:val="000000" w:themeColor="text1"/>
          <w:sz w:val="24"/>
          <w:lang w:val="en-GB"/>
        </w:rPr>
        <w:fldChar w:fldCharType="end"/>
      </w:r>
      <w:r w:rsidR="00A47FD6" w:rsidRPr="00A37CC7">
        <w:rPr>
          <w:color w:val="000000" w:themeColor="text1"/>
          <w:sz w:val="24"/>
          <w:lang w:val="en-GB"/>
        </w:rPr>
        <w:t xml:space="preserve">. </w:t>
      </w:r>
      <w:r w:rsidRPr="00A37CC7">
        <w:rPr>
          <w:color w:val="000000" w:themeColor="text1"/>
          <w:sz w:val="24"/>
          <w:lang w:val="en-GB"/>
        </w:rPr>
        <w:t>The value of these standard unit costs is set by the Goethe-</w:t>
      </w:r>
      <w:proofErr w:type="spellStart"/>
      <w:r w:rsidRPr="00A37CC7">
        <w:rPr>
          <w:color w:val="000000" w:themeColor="text1"/>
          <w:sz w:val="24"/>
          <w:lang w:val="en-GB"/>
        </w:rPr>
        <w:t>Institut</w:t>
      </w:r>
      <w:proofErr w:type="spellEnd"/>
      <w:r w:rsidRPr="00A37CC7">
        <w:rPr>
          <w:color w:val="000000" w:themeColor="text1"/>
          <w:sz w:val="24"/>
          <w:lang w:val="en-GB"/>
        </w:rPr>
        <w:t>.</w:t>
      </w:r>
    </w:p>
    <w:p w14:paraId="550009E6" w14:textId="5320AECF" w:rsidR="00A47FD6" w:rsidRPr="00A37CC7" w:rsidRDefault="00CB1468" w:rsidP="00A47FD6">
      <w:pPr>
        <w:spacing w:line="360" w:lineRule="auto"/>
        <w:rPr>
          <w:color w:val="000000" w:themeColor="text1"/>
          <w:sz w:val="24"/>
          <w:lang w:val="en-GB"/>
        </w:rPr>
      </w:pPr>
      <w:r w:rsidRPr="00A37CC7">
        <w:rPr>
          <w:color w:val="000000" w:themeColor="text1"/>
          <w:sz w:val="24"/>
          <w:lang w:val="en-GB"/>
        </w:rPr>
        <w:t>These costs must be shown separately from other eligible costs in the calculated budget</w:t>
      </w:r>
      <w:r w:rsidR="00A47FD6" w:rsidRPr="00A37CC7">
        <w:rPr>
          <w:color w:val="000000" w:themeColor="text1"/>
          <w:sz w:val="24"/>
          <w:lang w:val="en-GB"/>
        </w:rPr>
        <w:t xml:space="preserve">. </w:t>
      </w:r>
      <w:r w:rsidRPr="00A37CC7">
        <w:rPr>
          <w:color w:val="000000" w:themeColor="text1"/>
          <w:sz w:val="24"/>
          <w:lang w:val="en-GB"/>
        </w:rPr>
        <w:t>The value of the voluntary work must always be excluded when calculating indirect costs</w:t>
      </w:r>
      <w:r w:rsidR="00A47FD6" w:rsidRPr="00A37CC7">
        <w:rPr>
          <w:color w:val="000000" w:themeColor="text1"/>
          <w:sz w:val="24"/>
          <w:lang w:val="en-GB"/>
        </w:rPr>
        <w:t>.</w:t>
      </w:r>
    </w:p>
    <w:p w14:paraId="7D8898A3" w14:textId="0091A0A2" w:rsidR="00A47FD6" w:rsidRPr="00A37CC7" w:rsidRDefault="00E14487" w:rsidP="00A47FD6">
      <w:pPr>
        <w:spacing w:line="360" w:lineRule="auto"/>
        <w:rPr>
          <w:color w:val="000000" w:themeColor="text1"/>
          <w:sz w:val="24"/>
          <w:lang w:val="en-GB"/>
        </w:rPr>
      </w:pPr>
      <w:r w:rsidRPr="00A37CC7">
        <w:rPr>
          <w:color w:val="000000" w:themeColor="text1"/>
          <w:sz w:val="24"/>
          <w:lang w:val="en-GB"/>
        </w:rPr>
        <w:t xml:space="preserve">The work carried out by the volunteer can comprise up to </w:t>
      </w:r>
      <w:r w:rsidR="00A47FD6" w:rsidRPr="00A37CC7">
        <w:rPr>
          <w:color w:val="000000" w:themeColor="text1"/>
          <w:sz w:val="24"/>
          <w:lang w:val="en-GB"/>
        </w:rPr>
        <w:t>50 %</w:t>
      </w:r>
      <w:r w:rsidRPr="00A37CC7">
        <w:rPr>
          <w:color w:val="000000" w:themeColor="text1"/>
          <w:sz w:val="24"/>
          <w:lang w:val="en-GB"/>
        </w:rPr>
        <w:t xml:space="preserve"> of the co</w:t>
      </w:r>
      <w:r w:rsidR="00213F95" w:rsidRPr="00A37CC7">
        <w:rPr>
          <w:color w:val="000000" w:themeColor="text1"/>
          <w:sz w:val="24"/>
          <w:lang w:val="en-GB"/>
        </w:rPr>
        <w:t>-</w:t>
      </w:r>
      <w:r w:rsidRPr="00A37CC7">
        <w:rPr>
          <w:color w:val="000000" w:themeColor="text1"/>
          <w:sz w:val="24"/>
          <w:lang w:val="en-GB"/>
        </w:rPr>
        <w:t>f</w:t>
      </w:r>
      <w:r w:rsidR="00213F95" w:rsidRPr="00A37CC7">
        <w:rPr>
          <w:color w:val="000000" w:themeColor="text1"/>
          <w:sz w:val="24"/>
          <w:lang w:val="en-GB"/>
        </w:rPr>
        <w:t>inancing</w:t>
      </w:r>
      <w:r w:rsidRPr="00A37CC7">
        <w:rPr>
          <w:color w:val="000000" w:themeColor="text1"/>
          <w:sz w:val="24"/>
          <w:lang w:val="en-GB"/>
        </w:rPr>
        <w:t>, in which the latter is equivalent to the part funded by the Goethe-</w:t>
      </w:r>
      <w:proofErr w:type="spellStart"/>
      <w:r w:rsidRPr="00A37CC7">
        <w:rPr>
          <w:color w:val="000000" w:themeColor="text1"/>
          <w:sz w:val="24"/>
          <w:lang w:val="en-GB"/>
        </w:rPr>
        <w:t>Institut</w:t>
      </w:r>
      <w:proofErr w:type="spellEnd"/>
      <w:r w:rsidRPr="00A37CC7">
        <w:rPr>
          <w:color w:val="000000" w:themeColor="text1"/>
          <w:sz w:val="24"/>
          <w:lang w:val="en-GB"/>
        </w:rPr>
        <w:t xml:space="preserve"> and not included in the </w:t>
      </w:r>
      <w:r w:rsidR="002B5F96" w:rsidRPr="00A37CC7">
        <w:rPr>
          <w:color w:val="000000" w:themeColor="text1"/>
          <w:sz w:val="24"/>
          <w:lang w:val="en-GB"/>
        </w:rPr>
        <w:t>g</w:t>
      </w:r>
      <w:r w:rsidRPr="00A37CC7">
        <w:rPr>
          <w:color w:val="000000" w:themeColor="text1"/>
          <w:sz w:val="24"/>
          <w:lang w:val="en-GB"/>
        </w:rPr>
        <w:t xml:space="preserve">rant </w:t>
      </w:r>
      <w:r w:rsidR="002B5F96" w:rsidRPr="00A37CC7">
        <w:rPr>
          <w:color w:val="000000" w:themeColor="text1"/>
          <w:sz w:val="24"/>
          <w:lang w:val="en-GB"/>
        </w:rPr>
        <w:t>c</w:t>
      </w:r>
      <w:r w:rsidRPr="00A37CC7">
        <w:rPr>
          <w:color w:val="000000" w:themeColor="text1"/>
          <w:sz w:val="24"/>
          <w:lang w:val="en-GB"/>
        </w:rPr>
        <w:t>ontract</w:t>
      </w:r>
      <w:r w:rsidR="00A47FD6" w:rsidRPr="00A37CC7">
        <w:rPr>
          <w:color w:val="000000" w:themeColor="text1"/>
          <w:sz w:val="24"/>
          <w:lang w:val="en-GB"/>
        </w:rPr>
        <w:t>.</w:t>
      </w:r>
    </w:p>
    <w:p w14:paraId="7C54AE7B" w14:textId="08BA0125" w:rsidR="00A47FD6" w:rsidRPr="00A37CC7" w:rsidRDefault="00A47FD6" w:rsidP="003C512F">
      <w:pPr>
        <w:pStyle w:val="Heading2"/>
        <w:keepLines w:val="0"/>
        <w:widowControl w:val="0"/>
        <w:numPr>
          <w:ilvl w:val="1"/>
          <w:numId w:val="11"/>
        </w:numPr>
        <w:adjustRightInd w:val="0"/>
        <w:spacing w:before="360" w:after="180" w:line="360" w:lineRule="auto"/>
        <w:jc w:val="both"/>
        <w:textAlignment w:val="baseline"/>
        <w:rPr>
          <w:rFonts w:asciiTheme="minorHAnsi" w:hAnsiTheme="minorHAnsi"/>
          <w:b/>
          <w:color w:val="000000" w:themeColor="text1"/>
          <w:sz w:val="32"/>
          <w:lang w:val="en-GB"/>
        </w:rPr>
      </w:pPr>
      <w:bookmarkStart w:id="25" w:name="_Ref26551825"/>
      <w:bookmarkStart w:id="26" w:name="_Toc70460163"/>
      <w:r w:rsidRPr="00A37CC7">
        <w:rPr>
          <w:rFonts w:asciiTheme="minorHAnsi" w:hAnsiTheme="minorHAnsi"/>
          <w:b/>
          <w:color w:val="000000" w:themeColor="text1"/>
          <w:sz w:val="32"/>
          <w:lang w:val="en-GB"/>
        </w:rPr>
        <w:t>N</w:t>
      </w:r>
      <w:r w:rsidR="00E14487" w:rsidRPr="00A37CC7">
        <w:rPr>
          <w:rFonts w:asciiTheme="minorHAnsi" w:hAnsiTheme="minorHAnsi"/>
          <w:b/>
          <w:color w:val="000000" w:themeColor="text1"/>
          <w:sz w:val="32"/>
          <w:lang w:val="en-GB"/>
        </w:rPr>
        <w:t>on-eligible costs</w:t>
      </w:r>
      <w:bookmarkEnd w:id="25"/>
      <w:bookmarkEnd w:id="26"/>
    </w:p>
    <w:p w14:paraId="57B69BE5" w14:textId="26D8D10B" w:rsidR="00A47FD6" w:rsidRPr="00A37CC7" w:rsidRDefault="00E14487" w:rsidP="00A47FD6">
      <w:pPr>
        <w:spacing w:line="360" w:lineRule="auto"/>
        <w:rPr>
          <w:color w:val="000000" w:themeColor="text1"/>
          <w:sz w:val="24"/>
          <w:lang w:val="en-GB"/>
        </w:rPr>
      </w:pPr>
      <w:r w:rsidRPr="00A37CC7">
        <w:rPr>
          <w:color w:val="000000" w:themeColor="text1"/>
          <w:sz w:val="24"/>
          <w:lang w:val="en-GB"/>
        </w:rPr>
        <w:t xml:space="preserve">The following costs are </w:t>
      </w:r>
      <w:r w:rsidRPr="00A37CC7">
        <w:rPr>
          <w:color w:val="000000" w:themeColor="text1"/>
          <w:sz w:val="24"/>
          <w:u w:val="single"/>
          <w:lang w:val="en-GB"/>
        </w:rPr>
        <w:t>not</w:t>
      </w:r>
      <w:r w:rsidRPr="00A37CC7">
        <w:rPr>
          <w:color w:val="000000" w:themeColor="text1"/>
          <w:sz w:val="24"/>
          <w:lang w:val="en-GB"/>
        </w:rPr>
        <w:t xml:space="preserve"> eligible</w:t>
      </w:r>
      <w:r w:rsidR="00A47FD6" w:rsidRPr="00A37CC7">
        <w:rPr>
          <w:color w:val="000000" w:themeColor="text1"/>
          <w:sz w:val="24"/>
          <w:lang w:val="en-GB"/>
        </w:rPr>
        <w:t>:</w:t>
      </w:r>
    </w:p>
    <w:p w14:paraId="138779BC" w14:textId="510EB055" w:rsidR="00A47FD6" w:rsidRPr="00A37CC7" w:rsidRDefault="00580217" w:rsidP="00A47FD6">
      <w:pPr>
        <w:widowControl w:val="0"/>
        <w:numPr>
          <w:ilvl w:val="2"/>
          <w:numId w:val="7"/>
        </w:numPr>
        <w:adjustRightInd w:val="0"/>
        <w:spacing w:after="120" w:line="360" w:lineRule="auto"/>
        <w:jc w:val="both"/>
        <w:textAlignment w:val="baseline"/>
        <w:rPr>
          <w:color w:val="000000" w:themeColor="text1"/>
          <w:sz w:val="24"/>
          <w:szCs w:val="24"/>
          <w:lang w:val="en-GB" w:bidi="en-GB"/>
        </w:rPr>
      </w:pPr>
      <w:r w:rsidRPr="00A37CC7">
        <w:rPr>
          <w:color w:val="000000" w:themeColor="text1"/>
          <w:sz w:val="24"/>
          <w:szCs w:val="24"/>
          <w:lang w:val="en-GB" w:bidi="en-GB"/>
        </w:rPr>
        <w:t>Debts and debt service charges (interest)</w:t>
      </w:r>
      <w:r w:rsidR="00A47FD6" w:rsidRPr="00A37CC7">
        <w:rPr>
          <w:color w:val="000000" w:themeColor="text1"/>
          <w:sz w:val="24"/>
          <w:szCs w:val="24"/>
          <w:lang w:val="en-GB" w:bidi="en-GB"/>
        </w:rPr>
        <w:t>;</w:t>
      </w:r>
    </w:p>
    <w:p w14:paraId="4F55D718" w14:textId="6600648E" w:rsidR="00A47FD6" w:rsidRPr="00A37CC7" w:rsidRDefault="00580217" w:rsidP="00A47FD6">
      <w:pPr>
        <w:widowControl w:val="0"/>
        <w:numPr>
          <w:ilvl w:val="2"/>
          <w:numId w:val="7"/>
        </w:numPr>
        <w:adjustRightInd w:val="0"/>
        <w:spacing w:after="120" w:line="360" w:lineRule="auto"/>
        <w:jc w:val="both"/>
        <w:textAlignment w:val="baseline"/>
        <w:rPr>
          <w:color w:val="000000" w:themeColor="text1"/>
          <w:sz w:val="24"/>
          <w:szCs w:val="24"/>
          <w:lang w:val="en-GB"/>
        </w:rPr>
      </w:pPr>
      <w:r w:rsidRPr="00A37CC7">
        <w:rPr>
          <w:color w:val="000000" w:themeColor="text1"/>
          <w:sz w:val="24"/>
          <w:szCs w:val="24"/>
          <w:lang w:val="en-GB"/>
        </w:rPr>
        <w:t>Provisions for losses, debts or potential future liabilities</w:t>
      </w:r>
      <w:r w:rsidR="00A47FD6" w:rsidRPr="00A37CC7">
        <w:rPr>
          <w:color w:val="000000" w:themeColor="text1"/>
          <w:sz w:val="24"/>
          <w:szCs w:val="24"/>
          <w:lang w:val="en-GB"/>
        </w:rPr>
        <w:t>;</w:t>
      </w:r>
    </w:p>
    <w:p w14:paraId="2B299D98" w14:textId="7113614F" w:rsidR="00A47FD6" w:rsidRPr="00A37CC7" w:rsidRDefault="00580217" w:rsidP="00A47FD6">
      <w:pPr>
        <w:widowControl w:val="0"/>
        <w:numPr>
          <w:ilvl w:val="2"/>
          <w:numId w:val="7"/>
        </w:numPr>
        <w:adjustRightInd w:val="0"/>
        <w:spacing w:after="120" w:line="360" w:lineRule="auto"/>
        <w:jc w:val="both"/>
        <w:textAlignment w:val="baseline"/>
        <w:rPr>
          <w:color w:val="000000" w:themeColor="text1"/>
          <w:sz w:val="24"/>
          <w:szCs w:val="24"/>
          <w:lang w:val="en-GB"/>
        </w:rPr>
      </w:pPr>
      <w:r w:rsidRPr="00A37CC7">
        <w:rPr>
          <w:color w:val="000000" w:themeColor="text1"/>
          <w:sz w:val="24"/>
          <w:szCs w:val="24"/>
          <w:lang w:val="en-GB"/>
        </w:rPr>
        <w:t>Costs</w:t>
      </w:r>
      <w:r w:rsidR="002B5F96" w:rsidRPr="00A37CC7">
        <w:rPr>
          <w:color w:val="000000" w:themeColor="text1"/>
          <w:sz w:val="24"/>
          <w:szCs w:val="24"/>
          <w:lang w:val="en-GB"/>
        </w:rPr>
        <w:t xml:space="preserve"> specified by the beneficiary which are financed through another project or fund that already includes a European Union grant</w:t>
      </w:r>
      <w:r w:rsidR="00A47FD6" w:rsidRPr="00A37CC7">
        <w:rPr>
          <w:color w:val="000000" w:themeColor="text1"/>
          <w:sz w:val="24"/>
          <w:szCs w:val="24"/>
          <w:lang w:val="en-GB"/>
        </w:rPr>
        <w:t>;</w:t>
      </w:r>
    </w:p>
    <w:p w14:paraId="768F9CF1" w14:textId="7B4506C7" w:rsidR="00A47FD6" w:rsidRPr="00A37CC7" w:rsidRDefault="002B5F96" w:rsidP="00A47FD6">
      <w:pPr>
        <w:widowControl w:val="0"/>
        <w:numPr>
          <w:ilvl w:val="2"/>
          <w:numId w:val="7"/>
        </w:numPr>
        <w:adjustRightInd w:val="0"/>
        <w:spacing w:after="120" w:line="360" w:lineRule="auto"/>
        <w:jc w:val="both"/>
        <w:textAlignment w:val="baseline"/>
        <w:rPr>
          <w:color w:val="000000" w:themeColor="text1"/>
          <w:sz w:val="24"/>
          <w:szCs w:val="24"/>
          <w:lang w:val="en-GB"/>
        </w:rPr>
      </w:pPr>
      <w:r w:rsidRPr="00A37CC7">
        <w:rPr>
          <w:color w:val="000000" w:themeColor="text1"/>
          <w:sz w:val="24"/>
          <w:szCs w:val="24"/>
          <w:lang w:val="en-GB"/>
        </w:rPr>
        <w:t xml:space="preserve">Purchases of land or property, unless they are necessary for direct implementation of the measure and comply with the conditions defined in the grant contract for this situation (for instance restitution to the </w:t>
      </w:r>
      <w:r w:rsidR="00E63D39" w:rsidRPr="00A37CC7">
        <w:rPr>
          <w:color w:val="000000" w:themeColor="text1"/>
          <w:sz w:val="24"/>
          <w:szCs w:val="24"/>
          <w:lang w:val="en-GB"/>
        </w:rPr>
        <w:t>Goethe-</w:t>
      </w:r>
      <w:proofErr w:type="spellStart"/>
      <w:r w:rsidR="00E63D39" w:rsidRPr="00A37CC7">
        <w:rPr>
          <w:color w:val="000000" w:themeColor="text1"/>
          <w:sz w:val="24"/>
          <w:szCs w:val="24"/>
          <w:lang w:val="en-GB"/>
        </w:rPr>
        <w:t>Institut</w:t>
      </w:r>
      <w:proofErr w:type="spellEnd"/>
      <w:r w:rsidR="00E63D39" w:rsidRPr="00A37CC7">
        <w:rPr>
          <w:color w:val="000000" w:themeColor="text1"/>
          <w:sz w:val="24"/>
          <w:szCs w:val="24"/>
          <w:lang w:val="en-GB"/>
        </w:rPr>
        <w:t>);</w:t>
      </w:r>
    </w:p>
    <w:p w14:paraId="7E84C9C0" w14:textId="4BD55A13" w:rsidR="00A47FD6" w:rsidRPr="00A37CC7" w:rsidRDefault="002B5F96" w:rsidP="00A47FD6">
      <w:pPr>
        <w:widowControl w:val="0"/>
        <w:numPr>
          <w:ilvl w:val="2"/>
          <w:numId w:val="7"/>
        </w:numPr>
        <w:adjustRightInd w:val="0"/>
        <w:spacing w:after="120" w:line="360" w:lineRule="auto"/>
        <w:jc w:val="both"/>
        <w:textAlignment w:val="baseline"/>
        <w:rPr>
          <w:color w:val="000000" w:themeColor="text1"/>
          <w:sz w:val="24"/>
          <w:szCs w:val="24"/>
          <w:lang w:val="en-GB" w:bidi="en-GB"/>
        </w:rPr>
      </w:pPr>
      <w:r w:rsidRPr="00A37CC7">
        <w:rPr>
          <w:color w:val="000000" w:themeColor="text1"/>
          <w:sz w:val="24"/>
          <w:szCs w:val="24"/>
          <w:lang w:val="en-GB" w:bidi="en-GB"/>
        </w:rPr>
        <w:t>Foreign exchange losses</w:t>
      </w:r>
      <w:r w:rsidR="00A47FD6" w:rsidRPr="00A37CC7">
        <w:rPr>
          <w:color w:val="000000" w:themeColor="text1"/>
          <w:sz w:val="24"/>
          <w:szCs w:val="24"/>
          <w:lang w:val="en-GB" w:bidi="en-GB"/>
        </w:rPr>
        <w:t>;</w:t>
      </w:r>
    </w:p>
    <w:p w14:paraId="473CC2DC" w14:textId="0E6D98DE" w:rsidR="00A47FD6" w:rsidRPr="00A37CC7" w:rsidRDefault="002B5F96" w:rsidP="00A47FD6">
      <w:pPr>
        <w:widowControl w:val="0"/>
        <w:numPr>
          <w:ilvl w:val="2"/>
          <w:numId w:val="7"/>
        </w:numPr>
        <w:adjustRightInd w:val="0"/>
        <w:spacing w:after="120" w:line="360" w:lineRule="auto"/>
        <w:jc w:val="both"/>
        <w:textAlignment w:val="baseline"/>
        <w:rPr>
          <w:color w:val="000000" w:themeColor="text1"/>
          <w:sz w:val="24"/>
          <w:szCs w:val="24"/>
          <w:lang w:val="en-GB"/>
        </w:rPr>
      </w:pPr>
      <w:r w:rsidRPr="00A37CC7">
        <w:rPr>
          <w:color w:val="000000" w:themeColor="text1"/>
          <w:sz w:val="24"/>
          <w:szCs w:val="24"/>
          <w:lang w:val="en-GB"/>
        </w:rPr>
        <w:t>Credit to third parties, unless otherwise specified, for example in the grant contract</w:t>
      </w:r>
      <w:r w:rsidR="00A47FD6" w:rsidRPr="00A37CC7">
        <w:rPr>
          <w:color w:val="000000" w:themeColor="text1"/>
          <w:sz w:val="24"/>
          <w:szCs w:val="24"/>
          <w:lang w:val="en-GB"/>
        </w:rPr>
        <w:t>;</w:t>
      </w:r>
    </w:p>
    <w:p w14:paraId="010C525C" w14:textId="506DC053" w:rsidR="00A47FD6" w:rsidRPr="00A37CC7" w:rsidRDefault="002B5F96" w:rsidP="00A47FD6">
      <w:pPr>
        <w:widowControl w:val="0"/>
        <w:numPr>
          <w:ilvl w:val="2"/>
          <w:numId w:val="7"/>
        </w:numPr>
        <w:adjustRightInd w:val="0"/>
        <w:spacing w:after="120" w:line="360" w:lineRule="auto"/>
        <w:jc w:val="both"/>
        <w:textAlignment w:val="baseline"/>
        <w:rPr>
          <w:color w:val="000000" w:themeColor="text1"/>
          <w:sz w:val="24"/>
          <w:szCs w:val="24"/>
          <w:lang w:val="en-GB"/>
        </w:rPr>
      </w:pPr>
      <w:r w:rsidRPr="00A37CC7">
        <w:rPr>
          <w:color w:val="000000" w:themeColor="text1"/>
          <w:sz w:val="24"/>
          <w:szCs w:val="24"/>
          <w:lang w:val="en-GB"/>
        </w:rPr>
        <w:t>Benefits in kind (with the exception of voluntary work</w:t>
      </w:r>
      <w:r w:rsidR="00A47FD6" w:rsidRPr="00A37CC7">
        <w:rPr>
          <w:color w:val="000000" w:themeColor="text1"/>
          <w:sz w:val="24"/>
          <w:szCs w:val="24"/>
          <w:lang w:val="en-GB"/>
        </w:rPr>
        <w:t>);</w:t>
      </w:r>
    </w:p>
    <w:p w14:paraId="50C03E21" w14:textId="01F07D5F" w:rsidR="00A47FD6" w:rsidRPr="00A37CC7" w:rsidRDefault="002B5F96" w:rsidP="00A47FD6">
      <w:pPr>
        <w:widowControl w:val="0"/>
        <w:numPr>
          <w:ilvl w:val="2"/>
          <w:numId w:val="7"/>
        </w:numPr>
        <w:adjustRightInd w:val="0"/>
        <w:spacing w:after="120" w:line="360" w:lineRule="auto"/>
        <w:jc w:val="both"/>
        <w:textAlignment w:val="baseline"/>
        <w:rPr>
          <w:color w:val="000000" w:themeColor="text1"/>
          <w:sz w:val="24"/>
          <w:szCs w:val="24"/>
          <w:lang w:val="en-GB"/>
        </w:rPr>
      </w:pPr>
      <w:r w:rsidRPr="00A37CC7">
        <w:rPr>
          <w:color w:val="000000" w:themeColor="text1"/>
          <w:sz w:val="24"/>
          <w:szCs w:val="24"/>
          <w:lang w:val="en-GB"/>
        </w:rPr>
        <w:t>Performance-related bonuses that are included in staffing expenses</w:t>
      </w:r>
      <w:r w:rsidR="00A47FD6" w:rsidRPr="00A37CC7">
        <w:rPr>
          <w:color w:val="000000" w:themeColor="text1"/>
          <w:sz w:val="24"/>
          <w:szCs w:val="24"/>
          <w:lang w:val="en-GB"/>
        </w:rPr>
        <w:t>.</w:t>
      </w:r>
    </w:p>
    <w:p w14:paraId="7A1C665B" w14:textId="77777777" w:rsidR="00A47FD6" w:rsidRPr="00A37CC7" w:rsidRDefault="00A47FD6" w:rsidP="00A47FD6">
      <w:pPr>
        <w:jc w:val="center"/>
        <w:rPr>
          <w:color w:val="000000" w:themeColor="text1"/>
          <w:sz w:val="24"/>
          <w:szCs w:val="24"/>
          <w:lang w:val="en-GB"/>
        </w:rPr>
      </w:pPr>
    </w:p>
    <w:p w14:paraId="2E8FABB8" w14:textId="77777777" w:rsidR="00A47FD6" w:rsidRPr="00A37CC7" w:rsidRDefault="00A47FD6" w:rsidP="00A47FD6">
      <w:pPr>
        <w:jc w:val="center"/>
        <w:rPr>
          <w:color w:val="000000" w:themeColor="text1"/>
          <w:lang w:val="en-GB"/>
        </w:rPr>
      </w:pPr>
      <w:r w:rsidRPr="00A37CC7">
        <w:rPr>
          <w:color w:val="000000" w:themeColor="text1"/>
          <w:lang w:val="en-GB"/>
        </w:rPr>
        <w:t>****</w:t>
      </w:r>
    </w:p>
    <w:p w14:paraId="58BB72A8" w14:textId="2DF49911" w:rsidR="00BD16B3" w:rsidRPr="00A37CC7" w:rsidRDefault="00BD16B3">
      <w:pPr>
        <w:rPr>
          <w:color w:val="000000" w:themeColor="text1"/>
          <w:lang w:val="en-GB"/>
        </w:rPr>
      </w:pPr>
    </w:p>
    <w:sectPr w:rsidR="00BD16B3" w:rsidRPr="00A37CC7" w:rsidSect="009B5062">
      <w:headerReference w:type="first" r:id="rId13"/>
      <w:pgSz w:w="11906" w:h="16838" w:code="9"/>
      <w:pgMar w:top="2586" w:right="1077" w:bottom="1843" w:left="1077" w:header="19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BE6C5" w14:textId="77777777" w:rsidR="00426F53" w:rsidRDefault="00426F53" w:rsidP="00A5432D">
      <w:pPr>
        <w:spacing w:line="240" w:lineRule="auto"/>
      </w:pPr>
      <w:r>
        <w:separator/>
      </w:r>
    </w:p>
  </w:endnote>
  <w:endnote w:type="continuationSeparator" w:id="0">
    <w:p w14:paraId="38B72866" w14:textId="77777777" w:rsidR="00426F53" w:rsidRDefault="00426F53" w:rsidP="00A543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oethe FF Clan">
    <w:altName w:val="Calibri"/>
    <w:panose1 w:val="020B0604020202020204"/>
    <w:charset w:val="00"/>
    <w:family w:val="swiss"/>
    <w:pitch w:val="variable"/>
    <w:sig w:usb0="A00002BF" w:usb1="4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3B4C7" w14:textId="77777777" w:rsidR="00426F53" w:rsidRDefault="00426F53" w:rsidP="00A5432D">
      <w:pPr>
        <w:spacing w:line="240" w:lineRule="auto"/>
      </w:pPr>
      <w:r>
        <w:separator/>
      </w:r>
    </w:p>
  </w:footnote>
  <w:footnote w:type="continuationSeparator" w:id="0">
    <w:p w14:paraId="4CC607BB" w14:textId="77777777" w:rsidR="00426F53" w:rsidRDefault="00426F53" w:rsidP="00A5432D">
      <w:pPr>
        <w:spacing w:line="240" w:lineRule="auto"/>
      </w:pPr>
      <w:r>
        <w:continuationSeparator/>
      </w:r>
    </w:p>
  </w:footnote>
  <w:footnote w:id="1">
    <w:p w14:paraId="499E447F" w14:textId="60D95B9D" w:rsidR="003868DC" w:rsidRPr="00C641BD" w:rsidRDefault="003868DC" w:rsidP="00A47FD6">
      <w:pPr>
        <w:pStyle w:val="FootnoteText"/>
        <w:rPr>
          <w:rFonts w:asciiTheme="minorHAnsi" w:hAnsiTheme="minorHAnsi"/>
        </w:rPr>
      </w:pPr>
      <w:r w:rsidRPr="00C641BD">
        <w:rPr>
          <w:rStyle w:val="FootnoteReference"/>
          <w:rFonts w:asciiTheme="minorHAnsi" w:hAnsiTheme="minorHAnsi"/>
        </w:rPr>
        <w:footnoteRef/>
      </w:r>
      <w:r w:rsidRPr="00C641BD">
        <w:rPr>
          <w:rFonts w:asciiTheme="minorHAnsi" w:hAnsiTheme="minorHAnsi"/>
        </w:rPr>
        <w:t xml:space="preserve"> </w:t>
      </w:r>
      <w:r w:rsidRPr="00E12DE8">
        <w:rPr>
          <w:rFonts w:asciiTheme="minorHAnsi" w:hAnsiTheme="minorHAnsi"/>
        </w:rPr>
        <w:t>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w:t>
      </w:r>
      <w:r w:rsidRPr="00C641BD">
        <w:rPr>
          <w:rFonts w:asciiTheme="minorHAnsi" w:hAnsiTheme="minorHAnsi"/>
        </w:rPr>
        <w:t>.</w:t>
      </w:r>
    </w:p>
  </w:footnote>
  <w:footnote w:id="2">
    <w:p w14:paraId="13A689AE" w14:textId="5142B3B6" w:rsidR="003868DC" w:rsidRPr="00D4053F" w:rsidRDefault="003868DC">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69702" w14:textId="31142861" w:rsidR="00A37CC7" w:rsidRDefault="00A37CC7">
    <w:pPr>
      <w:pStyle w:val="Header"/>
    </w:pPr>
    <w:r>
      <w:rPr>
        <w:noProof/>
      </w:rPr>
      <w:drawing>
        <wp:inline distT="0" distB="0" distL="0" distR="0" wp14:anchorId="6D5DDE31" wp14:editId="6ED02AB2">
          <wp:extent cx="6192520" cy="1572895"/>
          <wp:effectExtent l="0" t="0" r="508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192520" cy="15728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E3617"/>
    <w:multiLevelType w:val="multilevel"/>
    <w:tmpl w:val="B1CC7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06391"/>
    <w:multiLevelType w:val="hybridMultilevel"/>
    <w:tmpl w:val="4B880ED4"/>
    <w:lvl w:ilvl="0" w:tplc="04070015">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09711DC"/>
    <w:multiLevelType w:val="hybridMultilevel"/>
    <w:tmpl w:val="40BCEB3C"/>
    <w:lvl w:ilvl="0" w:tplc="04070001">
      <w:start w:val="1"/>
      <w:numFmt w:val="bullet"/>
      <w:lvlText w:val=""/>
      <w:lvlJc w:val="left"/>
      <w:pPr>
        <w:ind w:left="783" w:hanging="360"/>
      </w:pPr>
      <w:rPr>
        <w:rFonts w:ascii="Symbol" w:hAnsi="Symbol" w:hint="default"/>
      </w:rPr>
    </w:lvl>
    <w:lvl w:ilvl="1" w:tplc="04070003">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3" w15:restartNumberingAfterBreak="0">
    <w:nsid w:val="12323385"/>
    <w:multiLevelType w:val="multilevel"/>
    <w:tmpl w:val="60A05E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584057E"/>
    <w:multiLevelType w:val="hybridMultilevel"/>
    <w:tmpl w:val="B052BD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C379FD"/>
    <w:multiLevelType w:val="hybridMultilevel"/>
    <w:tmpl w:val="5744383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0DC1C38"/>
    <w:multiLevelType w:val="multilevel"/>
    <w:tmpl w:val="22D82EBC"/>
    <w:lvl w:ilvl="0">
      <w:start w:val="14"/>
      <w:numFmt w:val="decimal"/>
      <w:lvlText w:val="%1"/>
      <w:lvlJc w:val="left"/>
      <w:pPr>
        <w:ind w:left="840" w:hanging="720"/>
      </w:pPr>
      <w:rPr>
        <w:rFonts w:hint="default"/>
        <w:lang w:val="en-GB" w:eastAsia="en-GB" w:bidi="en-GB"/>
      </w:rPr>
    </w:lvl>
    <w:lvl w:ilvl="1">
      <w:start w:val="1"/>
      <w:numFmt w:val="decimal"/>
      <w:lvlText w:val="%1.%2."/>
      <w:lvlJc w:val="left"/>
      <w:pPr>
        <w:ind w:left="840" w:hanging="720"/>
      </w:pPr>
      <w:rPr>
        <w:rFonts w:ascii="Times New Roman" w:eastAsia="Times New Roman" w:hAnsi="Times New Roman" w:cs="Times New Roman" w:hint="default"/>
        <w:w w:val="100"/>
        <w:sz w:val="22"/>
        <w:szCs w:val="22"/>
        <w:lang w:val="en-GB" w:eastAsia="en-GB" w:bidi="en-GB"/>
      </w:rPr>
    </w:lvl>
    <w:lvl w:ilvl="2">
      <w:start w:val="1"/>
      <w:numFmt w:val="bullet"/>
      <w:lvlText w:val=""/>
      <w:lvlJc w:val="left"/>
      <w:pPr>
        <w:ind w:left="1342" w:hanging="360"/>
      </w:pPr>
      <w:rPr>
        <w:rFonts w:ascii="Symbol" w:hAnsi="Symbol" w:hint="default"/>
        <w:w w:val="100"/>
        <w:sz w:val="22"/>
        <w:szCs w:val="22"/>
        <w:lang w:val="en-GB" w:eastAsia="en-GB" w:bidi="en-GB"/>
      </w:rPr>
    </w:lvl>
    <w:lvl w:ilvl="3">
      <w:start w:val="1"/>
      <w:numFmt w:val="lowerRoman"/>
      <w:lvlText w:val="(%4)"/>
      <w:lvlJc w:val="left"/>
      <w:pPr>
        <w:ind w:left="1910" w:hanging="567"/>
        <w:jc w:val="right"/>
      </w:pPr>
      <w:rPr>
        <w:rFonts w:ascii="Times New Roman" w:eastAsia="Times New Roman" w:hAnsi="Times New Roman" w:cs="Times New Roman" w:hint="default"/>
        <w:w w:val="100"/>
        <w:sz w:val="22"/>
        <w:szCs w:val="22"/>
        <w:lang w:val="en-GB" w:eastAsia="en-GB" w:bidi="en-GB"/>
      </w:rPr>
    </w:lvl>
    <w:lvl w:ilvl="4">
      <w:numFmt w:val="bullet"/>
      <w:lvlText w:val="•"/>
      <w:lvlJc w:val="left"/>
      <w:pPr>
        <w:ind w:left="3681" w:hanging="567"/>
      </w:pPr>
      <w:rPr>
        <w:rFonts w:hint="default"/>
        <w:lang w:val="en-GB" w:eastAsia="en-GB" w:bidi="en-GB"/>
      </w:rPr>
    </w:lvl>
    <w:lvl w:ilvl="5">
      <w:numFmt w:val="bullet"/>
      <w:lvlText w:val="•"/>
      <w:lvlJc w:val="left"/>
      <w:pPr>
        <w:ind w:left="4562" w:hanging="567"/>
      </w:pPr>
      <w:rPr>
        <w:rFonts w:hint="default"/>
        <w:lang w:val="en-GB" w:eastAsia="en-GB" w:bidi="en-GB"/>
      </w:rPr>
    </w:lvl>
    <w:lvl w:ilvl="6">
      <w:numFmt w:val="bullet"/>
      <w:lvlText w:val="•"/>
      <w:lvlJc w:val="left"/>
      <w:pPr>
        <w:ind w:left="5443" w:hanging="567"/>
      </w:pPr>
      <w:rPr>
        <w:rFonts w:hint="default"/>
        <w:lang w:val="en-GB" w:eastAsia="en-GB" w:bidi="en-GB"/>
      </w:rPr>
    </w:lvl>
    <w:lvl w:ilvl="7">
      <w:numFmt w:val="bullet"/>
      <w:lvlText w:val="•"/>
      <w:lvlJc w:val="left"/>
      <w:pPr>
        <w:ind w:left="6324" w:hanging="567"/>
      </w:pPr>
      <w:rPr>
        <w:rFonts w:hint="default"/>
        <w:lang w:val="en-GB" w:eastAsia="en-GB" w:bidi="en-GB"/>
      </w:rPr>
    </w:lvl>
    <w:lvl w:ilvl="8">
      <w:numFmt w:val="bullet"/>
      <w:lvlText w:val="•"/>
      <w:lvlJc w:val="left"/>
      <w:pPr>
        <w:ind w:left="7204" w:hanging="567"/>
      </w:pPr>
      <w:rPr>
        <w:rFonts w:hint="default"/>
        <w:lang w:val="en-GB" w:eastAsia="en-GB" w:bidi="en-GB"/>
      </w:rPr>
    </w:lvl>
  </w:abstractNum>
  <w:abstractNum w:abstractNumId="7" w15:restartNumberingAfterBreak="0">
    <w:nsid w:val="3A894C2C"/>
    <w:multiLevelType w:val="hybridMultilevel"/>
    <w:tmpl w:val="5F8C1424"/>
    <w:lvl w:ilvl="0" w:tplc="0520E844">
      <w:start w:val="1"/>
      <w:numFmt w:val="bullet"/>
      <w:lvlText w:val=""/>
      <w:lvlJc w:val="left"/>
      <w:pPr>
        <w:ind w:left="720" w:hanging="360"/>
      </w:pPr>
      <w:rPr>
        <w:rFonts w:ascii="Symbol" w:hAnsi="Symbol" w:hint="default"/>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F3F151A"/>
    <w:multiLevelType w:val="hybridMultilevel"/>
    <w:tmpl w:val="E8D0388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6B676F3"/>
    <w:multiLevelType w:val="hybridMultilevel"/>
    <w:tmpl w:val="BCEE77B6"/>
    <w:lvl w:ilvl="0" w:tplc="8D4897E6">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0" w15:restartNumberingAfterBreak="0">
    <w:nsid w:val="477812AA"/>
    <w:multiLevelType w:val="hybridMultilevel"/>
    <w:tmpl w:val="5798BF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10"/>
  </w:num>
  <w:num w:numId="5">
    <w:abstractNumId w:val="7"/>
  </w:num>
  <w:num w:numId="6">
    <w:abstractNumId w:val="2"/>
  </w:num>
  <w:num w:numId="7">
    <w:abstractNumId w:val="6"/>
  </w:num>
  <w:num w:numId="8">
    <w:abstractNumId w:val="5"/>
  </w:num>
  <w:num w:numId="9">
    <w:abstractNumId w:val="9"/>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FD6"/>
    <w:rsid w:val="00010A99"/>
    <w:rsid w:val="00062157"/>
    <w:rsid w:val="000709E6"/>
    <w:rsid w:val="000A0F59"/>
    <w:rsid w:val="000A13BC"/>
    <w:rsid w:val="000B5B58"/>
    <w:rsid w:val="000C6050"/>
    <w:rsid w:val="000D00C4"/>
    <w:rsid w:val="000D14D6"/>
    <w:rsid w:val="000D1DB9"/>
    <w:rsid w:val="000D50A4"/>
    <w:rsid w:val="000E6180"/>
    <w:rsid w:val="001124AE"/>
    <w:rsid w:val="0016267C"/>
    <w:rsid w:val="00163F66"/>
    <w:rsid w:val="001976C8"/>
    <w:rsid w:val="001A087E"/>
    <w:rsid w:val="001A4E83"/>
    <w:rsid w:val="001E46CD"/>
    <w:rsid w:val="001E6C0A"/>
    <w:rsid w:val="00213F95"/>
    <w:rsid w:val="002278B9"/>
    <w:rsid w:val="0023487D"/>
    <w:rsid w:val="00261D6B"/>
    <w:rsid w:val="0027791D"/>
    <w:rsid w:val="002801CB"/>
    <w:rsid w:val="002916F8"/>
    <w:rsid w:val="002A62AD"/>
    <w:rsid w:val="002B5F96"/>
    <w:rsid w:val="0030460E"/>
    <w:rsid w:val="00317C19"/>
    <w:rsid w:val="00323D3A"/>
    <w:rsid w:val="00331A7E"/>
    <w:rsid w:val="00347AED"/>
    <w:rsid w:val="003530EE"/>
    <w:rsid w:val="0035693D"/>
    <w:rsid w:val="0035701E"/>
    <w:rsid w:val="003654C7"/>
    <w:rsid w:val="003868DC"/>
    <w:rsid w:val="003C512F"/>
    <w:rsid w:val="00405704"/>
    <w:rsid w:val="0041344D"/>
    <w:rsid w:val="00426F53"/>
    <w:rsid w:val="0043232B"/>
    <w:rsid w:val="00457FF3"/>
    <w:rsid w:val="00465B77"/>
    <w:rsid w:val="004A1FFC"/>
    <w:rsid w:val="004A347E"/>
    <w:rsid w:val="004D2C4C"/>
    <w:rsid w:val="0055306D"/>
    <w:rsid w:val="00580217"/>
    <w:rsid w:val="005F6F87"/>
    <w:rsid w:val="006034C8"/>
    <w:rsid w:val="006321FA"/>
    <w:rsid w:val="00665104"/>
    <w:rsid w:val="00691671"/>
    <w:rsid w:val="006C525C"/>
    <w:rsid w:val="007215F3"/>
    <w:rsid w:val="0072392C"/>
    <w:rsid w:val="00733234"/>
    <w:rsid w:val="0074681C"/>
    <w:rsid w:val="007B2512"/>
    <w:rsid w:val="007D0968"/>
    <w:rsid w:val="008164E1"/>
    <w:rsid w:val="0083467C"/>
    <w:rsid w:val="00846C4A"/>
    <w:rsid w:val="00861008"/>
    <w:rsid w:val="00875C65"/>
    <w:rsid w:val="008844F4"/>
    <w:rsid w:val="008D19F8"/>
    <w:rsid w:val="008E698E"/>
    <w:rsid w:val="008F1882"/>
    <w:rsid w:val="00916DE9"/>
    <w:rsid w:val="009750DD"/>
    <w:rsid w:val="0097510A"/>
    <w:rsid w:val="00983A2A"/>
    <w:rsid w:val="00994D8A"/>
    <w:rsid w:val="00996939"/>
    <w:rsid w:val="009A6208"/>
    <w:rsid w:val="009B21E7"/>
    <w:rsid w:val="009B2608"/>
    <w:rsid w:val="009B44B4"/>
    <w:rsid w:val="009B5062"/>
    <w:rsid w:val="009C42B5"/>
    <w:rsid w:val="009D3180"/>
    <w:rsid w:val="009F5855"/>
    <w:rsid w:val="00A012FA"/>
    <w:rsid w:val="00A37CC7"/>
    <w:rsid w:val="00A45E74"/>
    <w:rsid w:val="00A47FD6"/>
    <w:rsid w:val="00A5432D"/>
    <w:rsid w:val="00A6265B"/>
    <w:rsid w:val="00A65A7E"/>
    <w:rsid w:val="00AD0F46"/>
    <w:rsid w:val="00B04220"/>
    <w:rsid w:val="00B150FE"/>
    <w:rsid w:val="00B66E1C"/>
    <w:rsid w:val="00BC111C"/>
    <w:rsid w:val="00BD16B3"/>
    <w:rsid w:val="00C02F20"/>
    <w:rsid w:val="00C33B75"/>
    <w:rsid w:val="00C406A1"/>
    <w:rsid w:val="00C60D85"/>
    <w:rsid w:val="00C64136"/>
    <w:rsid w:val="00C641BD"/>
    <w:rsid w:val="00C748B5"/>
    <w:rsid w:val="00C76B9A"/>
    <w:rsid w:val="00C77DB3"/>
    <w:rsid w:val="00C83C52"/>
    <w:rsid w:val="00CA10BB"/>
    <w:rsid w:val="00CB1468"/>
    <w:rsid w:val="00D3300A"/>
    <w:rsid w:val="00D4053F"/>
    <w:rsid w:val="00D45C17"/>
    <w:rsid w:val="00D51D43"/>
    <w:rsid w:val="00D827FA"/>
    <w:rsid w:val="00DA0DCE"/>
    <w:rsid w:val="00DC6410"/>
    <w:rsid w:val="00DC7472"/>
    <w:rsid w:val="00DD6C31"/>
    <w:rsid w:val="00DF28DC"/>
    <w:rsid w:val="00E12DE8"/>
    <w:rsid w:val="00E14487"/>
    <w:rsid w:val="00E2471B"/>
    <w:rsid w:val="00E63D39"/>
    <w:rsid w:val="00E65236"/>
    <w:rsid w:val="00E7183D"/>
    <w:rsid w:val="00E726B0"/>
    <w:rsid w:val="00E961BA"/>
    <w:rsid w:val="00EA1A4F"/>
    <w:rsid w:val="00EB458D"/>
    <w:rsid w:val="00F42791"/>
    <w:rsid w:val="00F42F92"/>
    <w:rsid w:val="00F529BB"/>
    <w:rsid w:val="00F5731C"/>
    <w:rsid w:val="00F63D1F"/>
    <w:rsid w:val="00F67EC7"/>
    <w:rsid w:val="00F704E0"/>
    <w:rsid w:val="00F83FB4"/>
    <w:rsid w:val="00FA00BA"/>
    <w:rsid w:val="00FA4156"/>
    <w:rsid w:val="00FC7E0E"/>
    <w:rsid w:val="00FE3E9F"/>
    <w:rsid w:val="00FE5109"/>
    <w:rsid w:val="00FE6F3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66A35A"/>
  <w15:docId w15:val="{9DEB62FF-3A24-4F6E-9425-0E3CF9F85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67C"/>
    <w:pPr>
      <w:spacing w:after="0" w:line="280" w:lineRule="atLeast"/>
    </w:pPr>
    <w:rPr>
      <w:sz w:val="20"/>
    </w:rPr>
  </w:style>
  <w:style w:type="paragraph" w:styleId="Heading1">
    <w:name w:val="heading 1"/>
    <w:basedOn w:val="Normal"/>
    <w:next w:val="Normal"/>
    <w:link w:val="Heading1Char"/>
    <w:uiPriority w:val="9"/>
    <w:qFormat/>
    <w:rsid w:val="009B5062"/>
    <w:pPr>
      <w:keepNext/>
      <w:keepLines/>
      <w:spacing w:line="240" w:lineRule="auto"/>
      <w:outlineLvl w:val="0"/>
    </w:pPr>
    <w:rPr>
      <w:rFonts w:asciiTheme="majorHAnsi" w:eastAsiaTheme="majorEastAsia" w:hAnsiTheme="majorHAnsi" w:cstheme="majorBidi"/>
      <w:b/>
      <w:bCs/>
      <w:caps/>
      <w:sz w:val="26"/>
      <w:szCs w:val="26"/>
    </w:rPr>
  </w:style>
  <w:style w:type="paragraph" w:styleId="Heading2">
    <w:name w:val="heading 2"/>
    <w:basedOn w:val="Normal"/>
    <w:next w:val="Normal"/>
    <w:link w:val="Heading2Char"/>
    <w:uiPriority w:val="9"/>
    <w:unhideWhenUsed/>
    <w:rsid w:val="00A47FD6"/>
    <w:pPr>
      <w:keepNext/>
      <w:keepLines/>
      <w:spacing w:before="40"/>
      <w:outlineLvl w:val="1"/>
    </w:pPr>
    <w:rPr>
      <w:rFonts w:asciiTheme="majorHAnsi" w:eastAsiaTheme="majorEastAsia" w:hAnsiTheme="majorHAnsi" w:cstheme="majorBidi"/>
      <w:color w:val="77950F"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062"/>
    <w:rPr>
      <w:rFonts w:asciiTheme="majorHAnsi" w:eastAsiaTheme="majorEastAsia" w:hAnsiTheme="majorHAnsi" w:cstheme="majorBidi"/>
      <w:b/>
      <w:bCs/>
      <w:caps/>
      <w:sz w:val="26"/>
      <w:szCs w:val="26"/>
    </w:rPr>
  </w:style>
  <w:style w:type="table" w:styleId="TableGrid">
    <w:name w:val="Table Grid"/>
    <w:basedOn w:val="TableNormal"/>
    <w:rsid w:val="000D1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731C"/>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5731C"/>
    <w:rPr>
      <w:rFonts w:ascii="Tahoma" w:hAnsi="Tahoma" w:cs="Tahoma"/>
      <w:sz w:val="16"/>
      <w:szCs w:val="16"/>
    </w:rPr>
  </w:style>
  <w:style w:type="paragraph" w:styleId="Header">
    <w:name w:val="header"/>
    <w:basedOn w:val="Normal"/>
    <w:link w:val="HeaderChar"/>
    <w:uiPriority w:val="99"/>
    <w:unhideWhenUsed/>
    <w:rsid w:val="00A5432D"/>
    <w:pPr>
      <w:tabs>
        <w:tab w:val="center" w:pos="4513"/>
        <w:tab w:val="right" w:pos="9026"/>
      </w:tabs>
      <w:spacing w:line="240" w:lineRule="auto"/>
    </w:pPr>
  </w:style>
  <w:style w:type="character" w:customStyle="1" w:styleId="HeaderChar">
    <w:name w:val="Header Char"/>
    <w:basedOn w:val="DefaultParagraphFont"/>
    <w:link w:val="Header"/>
    <w:uiPriority w:val="99"/>
    <w:rsid w:val="00A5432D"/>
    <w:rPr>
      <w:sz w:val="16"/>
    </w:rPr>
  </w:style>
  <w:style w:type="paragraph" w:styleId="Footer">
    <w:name w:val="footer"/>
    <w:basedOn w:val="Normal"/>
    <w:link w:val="FooterChar"/>
    <w:uiPriority w:val="99"/>
    <w:unhideWhenUsed/>
    <w:rsid w:val="00A5432D"/>
    <w:pPr>
      <w:tabs>
        <w:tab w:val="center" w:pos="4513"/>
        <w:tab w:val="right" w:pos="9026"/>
      </w:tabs>
      <w:spacing w:line="240" w:lineRule="auto"/>
    </w:pPr>
  </w:style>
  <w:style w:type="character" w:customStyle="1" w:styleId="FooterChar">
    <w:name w:val="Footer Char"/>
    <w:basedOn w:val="DefaultParagraphFont"/>
    <w:link w:val="Footer"/>
    <w:uiPriority w:val="99"/>
    <w:rsid w:val="00A5432D"/>
    <w:rPr>
      <w:sz w:val="16"/>
    </w:rPr>
  </w:style>
  <w:style w:type="paragraph" w:customStyle="1" w:styleId="Standardbold">
    <w:name w:val="Standard_bold"/>
    <w:basedOn w:val="Normal"/>
    <w:qFormat/>
    <w:rsid w:val="00010A99"/>
    <w:rPr>
      <w:rFonts w:asciiTheme="majorHAnsi" w:hAnsiTheme="majorHAnsi"/>
      <w:b/>
    </w:rPr>
  </w:style>
  <w:style w:type="paragraph" w:customStyle="1" w:styleId="Info">
    <w:name w:val="Info"/>
    <w:basedOn w:val="Normal"/>
    <w:qFormat/>
    <w:rsid w:val="001A087E"/>
    <w:pPr>
      <w:spacing w:line="180" w:lineRule="atLeast"/>
    </w:pPr>
    <w:rPr>
      <w:sz w:val="13"/>
    </w:rPr>
  </w:style>
  <w:style w:type="paragraph" w:customStyle="1" w:styleId="Infobold">
    <w:name w:val="Info_bold"/>
    <w:basedOn w:val="Info"/>
    <w:qFormat/>
    <w:rsid w:val="00010A99"/>
    <w:rPr>
      <w:rFonts w:asciiTheme="majorHAnsi" w:hAnsiTheme="majorHAnsi"/>
      <w:b/>
    </w:rPr>
  </w:style>
  <w:style w:type="paragraph" w:styleId="Title">
    <w:name w:val="Title"/>
    <w:basedOn w:val="Normal"/>
    <w:next w:val="Normal"/>
    <w:link w:val="TitleChar"/>
    <w:uiPriority w:val="10"/>
    <w:qFormat/>
    <w:rsid w:val="00C77DB3"/>
    <w:pPr>
      <w:spacing w:line="192" w:lineRule="auto"/>
      <w:contextualSpacing/>
    </w:pPr>
    <w:rPr>
      <w:rFonts w:asciiTheme="majorHAnsi" w:eastAsiaTheme="majorEastAsia" w:hAnsiTheme="majorHAnsi" w:cstheme="majorBidi"/>
      <w:b/>
      <w:caps/>
      <w:color w:val="A0C814" w:themeColor="accent1"/>
      <w:kern w:val="28"/>
      <w:sz w:val="86"/>
      <w:szCs w:val="86"/>
    </w:rPr>
  </w:style>
  <w:style w:type="character" w:customStyle="1" w:styleId="TitleChar">
    <w:name w:val="Title Char"/>
    <w:basedOn w:val="DefaultParagraphFont"/>
    <w:link w:val="Title"/>
    <w:uiPriority w:val="10"/>
    <w:rsid w:val="00C77DB3"/>
    <w:rPr>
      <w:rFonts w:asciiTheme="majorHAnsi" w:eastAsiaTheme="majorEastAsia" w:hAnsiTheme="majorHAnsi" w:cstheme="majorBidi"/>
      <w:b/>
      <w:caps/>
      <w:color w:val="A0C814" w:themeColor="accent1"/>
      <w:kern w:val="28"/>
      <w:sz w:val="86"/>
      <w:szCs w:val="86"/>
    </w:rPr>
  </w:style>
  <w:style w:type="paragraph" w:styleId="Subtitle">
    <w:name w:val="Subtitle"/>
    <w:basedOn w:val="Normal"/>
    <w:link w:val="SubtitleChar"/>
    <w:uiPriority w:val="11"/>
    <w:qFormat/>
    <w:rsid w:val="00C77DB3"/>
    <w:pPr>
      <w:spacing w:line="192" w:lineRule="auto"/>
    </w:pPr>
    <w:rPr>
      <w:b/>
      <w:caps/>
      <w:sz w:val="48"/>
      <w:szCs w:val="48"/>
    </w:rPr>
  </w:style>
  <w:style w:type="character" w:customStyle="1" w:styleId="SubtitleChar">
    <w:name w:val="Subtitle Char"/>
    <w:basedOn w:val="DefaultParagraphFont"/>
    <w:link w:val="Subtitle"/>
    <w:uiPriority w:val="11"/>
    <w:rsid w:val="00C77DB3"/>
    <w:rPr>
      <w:b/>
      <w:caps/>
      <w:sz w:val="48"/>
      <w:szCs w:val="48"/>
    </w:rPr>
  </w:style>
  <w:style w:type="character" w:customStyle="1" w:styleId="Heading2Char">
    <w:name w:val="Heading 2 Char"/>
    <w:basedOn w:val="DefaultParagraphFont"/>
    <w:link w:val="Heading2"/>
    <w:uiPriority w:val="9"/>
    <w:rsid w:val="00A47FD6"/>
    <w:rPr>
      <w:rFonts w:asciiTheme="majorHAnsi" w:eastAsiaTheme="majorEastAsia" w:hAnsiTheme="majorHAnsi" w:cstheme="majorBidi"/>
      <w:color w:val="77950F" w:themeColor="accent1" w:themeShade="BF"/>
      <w:sz w:val="26"/>
      <w:szCs w:val="26"/>
    </w:rPr>
  </w:style>
  <w:style w:type="paragraph" w:styleId="TOC1">
    <w:name w:val="toc 1"/>
    <w:basedOn w:val="Normal"/>
    <w:next w:val="Normal"/>
    <w:autoRedefine/>
    <w:uiPriority w:val="39"/>
    <w:rsid w:val="00A47FD6"/>
    <w:pPr>
      <w:widowControl w:val="0"/>
      <w:tabs>
        <w:tab w:val="left" w:pos="480"/>
        <w:tab w:val="right" w:leader="dot" w:pos="8834"/>
      </w:tabs>
      <w:adjustRightInd w:val="0"/>
      <w:spacing w:line="360" w:lineRule="auto"/>
      <w:textAlignment w:val="baseline"/>
    </w:pPr>
    <w:rPr>
      <w:rFonts w:ascii="Arial" w:eastAsia="Times New Roman" w:hAnsi="Arial" w:cs="Arial"/>
      <w:b/>
      <w:bCs/>
      <w:noProof/>
      <w:szCs w:val="20"/>
      <w:lang w:eastAsia="de-DE"/>
    </w:rPr>
  </w:style>
  <w:style w:type="paragraph" w:styleId="TOC2">
    <w:name w:val="toc 2"/>
    <w:basedOn w:val="Normal"/>
    <w:next w:val="Normal"/>
    <w:autoRedefine/>
    <w:uiPriority w:val="39"/>
    <w:rsid w:val="00A47FD6"/>
    <w:pPr>
      <w:widowControl w:val="0"/>
      <w:tabs>
        <w:tab w:val="left" w:pos="720"/>
        <w:tab w:val="right" w:leader="dot" w:pos="8834"/>
      </w:tabs>
      <w:adjustRightInd w:val="0"/>
      <w:spacing w:line="360" w:lineRule="auto"/>
      <w:textAlignment w:val="baseline"/>
    </w:pPr>
    <w:rPr>
      <w:rFonts w:ascii="Arial" w:eastAsia="Times New Roman" w:hAnsi="Arial" w:cs="Times New Roman"/>
      <w:b/>
      <w:bCs/>
      <w:noProof/>
      <w:szCs w:val="20"/>
      <w:lang w:eastAsia="de-DE"/>
      <w14:scene3d>
        <w14:camera w14:prst="orthographicFront"/>
        <w14:lightRig w14:rig="threePt" w14:dir="t">
          <w14:rot w14:lat="0" w14:lon="0" w14:rev="0"/>
        </w14:lightRig>
      </w14:scene3d>
    </w:rPr>
  </w:style>
  <w:style w:type="paragraph" w:styleId="FootnoteText">
    <w:name w:val="footnote text"/>
    <w:basedOn w:val="Normal"/>
    <w:link w:val="FootnoteTextChar"/>
    <w:qFormat/>
    <w:rsid w:val="00A47FD6"/>
    <w:pPr>
      <w:widowControl w:val="0"/>
      <w:adjustRightInd w:val="0"/>
      <w:spacing w:line="240" w:lineRule="auto"/>
      <w:jc w:val="both"/>
      <w:textAlignment w:val="baseline"/>
    </w:pPr>
    <w:rPr>
      <w:rFonts w:ascii="Arial" w:eastAsia="Times New Roman" w:hAnsi="Arial" w:cs="Times New Roman"/>
      <w:szCs w:val="20"/>
      <w:lang w:val="x-none" w:eastAsia="x-none"/>
    </w:rPr>
  </w:style>
  <w:style w:type="character" w:customStyle="1" w:styleId="FootnoteTextChar">
    <w:name w:val="Footnote Text Char"/>
    <w:basedOn w:val="DefaultParagraphFont"/>
    <w:link w:val="FootnoteText"/>
    <w:rsid w:val="00A47FD6"/>
    <w:rPr>
      <w:rFonts w:ascii="Arial" w:eastAsia="Times New Roman" w:hAnsi="Arial" w:cs="Times New Roman"/>
      <w:sz w:val="20"/>
      <w:szCs w:val="20"/>
      <w:lang w:val="x-none" w:eastAsia="x-none"/>
    </w:rPr>
  </w:style>
  <w:style w:type="character" w:styleId="FootnoteReference">
    <w:name w:val="footnote reference"/>
    <w:rsid w:val="00A47FD6"/>
    <w:rPr>
      <w:vertAlign w:val="superscript"/>
    </w:rPr>
  </w:style>
  <w:style w:type="character" w:styleId="Hyperlink">
    <w:name w:val="Hyperlink"/>
    <w:uiPriority w:val="99"/>
    <w:rsid w:val="00A47FD6"/>
    <w:rPr>
      <w:color w:val="0000FF"/>
      <w:u w:val="single"/>
    </w:rPr>
  </w:style>
  <w:style w:type="paragraph" w:styleId="Caption">
    <w:name w:val="caption"/>
    <w:basedOn w:val="Normal"/>
    <w:next w:val="Normal"/>
    <w:qFormat/>
    <w:rsid w:val="00A47FD6"/>
    <w:pPr>
      <w:widowControl w:val="0"/>
      <w:adjustRightInd w:val="0"/>
      <w:spacing w:after="120" w:line="360" w:lineRule="auto"/>
      <w:jc w:val="both"/>
      <w:textAlignment w:val="baseline"/>
    </w:pPr>
    <w:rPr>
      <w:rFonts w:ascii="Arial" w:eastAsia="Times New Roman" w:hAnsi="Arial" w:cs="Arial"/>
      <w:color w:val="000000" w:themeColor="text1"/>
      <w:sz w:val="22"/>
      <w:szCs w:val="24"/>
      <w:lang w:eastAsia="x-none"/>
    </w:rPr>
  </w:style>
  <w:style w:type="character" w:styleId="CommentReference">
    <w:name w:val="annotation reference"/>
    <w:semiHidden/>
    <w:rsid w:val="00A47FD6"/>
    <w:rPr>
      <w:sz w:val="16"/>
      <w:szCs w:val="16"/>
    </w:rPr>
  </w:style>
  <w:style w:type="paragraph" w:styleId="CommentText">
    <w:name w:val="annotation text"/>
    <w:basedOn w:val="Normal"/>
    <w:link w:val="CommentTextChar"/>
    <w:semiHidden/>
    <w:rsid w:val="00A47FD6"/>
    <w:pPr>
      <w:widowControl w:val="0"/>
      <w:adjustRightInd w:val="0"/>
      <w:spacing w:after="120" w:line="360" w:lineRule="auto"/>
      <w:jc w:val="both"/>
      <w:textAlignment w:val="baseline"/>
    </w:pPr>
    <w:rPr>
      <w:rFonts w:ascii="Arial" w:eastAsia="Times New Roman" w:hAnsi="Arial" w:cs="Times New Roman"/>
      <w:szCs w:val="20"/>
      <w:lang w:eastAsia="de-DE"/>
    </w:rPr>
  </w:style>
  <w:style w:type="character" w:customStyle="1" w:styleId="CommentTextChar">
    <w:name w:val="Comment Text Char"/>
    <w:basedOn w:val="DefaultParagraphFont"/>
    <w:link w:val="CommentText"/>
    <w:semiHidden/>
    <w:rsid w:val="00A47FD6"/>
    <w:rPr>
      <w:rFonts w:ascii="Arial" w:eastAsia="Times New Roman" w:hAnsi="Arial" w:cs="Times New Roman"/>
      <w:sz w:val="20"/>
      <w:szCs w:val="20"/>
      <w:lang w:eastAsia="de-DE"/>
    </w:rPr>
  </w:style>
  <w:style w:type="paragraph" w:styleId="ListParagraph">
    <w:name w:val="List Paragraph"/>
    <w:basedOn w:val="Normal"/>
    <w:uiPriority w:val="1"/>
    <w:qFormat/>
    <w:rsid w:val="00A47FD6"/>
    <w:pPr>
      <w:spacing w:line="240" w:lineRule="auto"/>
      <w:ind w:left="720"/>
    </w:pPr>
    <w:rPr>
      <w:rFonts w:ascii="Calibri" w:eastAsia="Calibri" w:hAnsi="Calibri" w:cs="Calibri"/>
      <w:sz w:val="22"/>
    </w:rPr>
  </w:style>
  <w:style w:type="paragraph" w:styleId="TOCHeading">
    <w:name w:val="TOC Heading"/>
    <w:basedOn w:val="Heading1"/>
    <w:next w:val="Normal"/>
    <w:uiPriority w:val="39"/>
    <w:unhideWhenUsed/>
    <w:qFormat/>
    <w:rsid w:val="00A47FD6"/>
    <w:pPr>
      <w:spacing w:before="480" w:line="276" w:lineRule="auto"/>
      <w:outlineLvl w:val="9"/>
    </w:pPr>
    <w:rPr>
      <w:rFonts w:ascii="Cambria" w:eastAsia="Times New Roman" w:hAnsi="Cambria" w:cs="Times New Roman"/>
      <w:caps w:val="0"/>
      <w:color w:val="4F81BD"/>
      <w:sz w:val="28"/>
      <w:szCs w:val="28"/>
      <w:lang w:val="en-US"/>
    </w:rPr>
  </w:style>
  <w:style w:type="character" w:styleId="FollowedHyperlink">
    <w:name w:val="FollowedHyperlink"/>
    <w:basedOn w:val="DefaultParagraphFont"/>
    <w:uiPriority w:val="99"/>
    <w:semiHidden/>
    <w:unhideWhenUsed/>
    <w:rsid w:val="00E63D39"/>
    <w:rPr>
      <w:color w:val="000000" w:themeColor="followedHyperlink"/>
      <w:u w:val="single"/>
    </w:rPr>
  </w:style>
  <w:style w:type="paragraph" w:styleId="CommentSubject">
    <w:name w:val="annotation subject"/>
    <w:basedOn w:val="CommentText"/>
    <w:next w:val="CommentText"/>
    <w:link w:val="CommentSubjectChar"/>
    <w:uiPriority w:val="99"/>
    <w:semiHidden/>
    <w:unhideWhenUsed/>
    <w:rsid w:val="00C33B75"/>
    <w:pPr>
      <w:widowControl/>
      <w:adjustRightInd/>
      <w:spacing w:after="0" w:line="240" w:lineRule="auto"/>
      <w:jc w:val="left"/>
      <w:textAlignment w:val="auto"/>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C33B75"/>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078448">
      <w:bodyDiv w:val="1"/>
      <w:marLeft w:val="0"/>
      <w:marRight w:val="0"/>
      <w:marTop w:val="0"/>
      <w:marBottom w:val="0"/>
      <w:divBdr>
        <w:top w:val="none" w:sz="0" w:space="0" w:color="auto"/>
        <w:left w:val="none" w:sz="0" w:space="0" w:color="auto"/>
        <w:bottom w:val="none" w:sz="0" w:space="0" w:color="auto"/>
        <w:right w:val="none" w:sz="0" w:space="0" w:color="auto"/>
      </w:divBdr>
    </w:div>
    <w:div w:id="1046181947">
      <w:bodyDiv w:val="1"/>
      <w:marLeft w:val="0"/>
      <w:marRight w:val="0"/>
      <w:marTop w:val="0"/>
      <w:marBottom w:val="0"/>
      <w:divBdr>
        <w:top w:val="none" w:sz="0" w:space="0" w:color="auto"/>
        <w:left w:val="none" w:sz="0" w:space="0" w:color="auto"/>
        <w:bottom w:val="none" w:sz="0" w:space="0" w:color="auto"/>
        <w:right w:val="none" w:sz="0" w:space="0" w:color="auto"/>
      </w:divBdr>
    </w:div>
    <w:div w:id="113529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europa.eu/regional_policy/sources/thefunds/fin_inst/pdf/simpl_cost_d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tranet/org/zen/zd/recht/vva/Dokumente%20fr%20die%20Vergabe%20von%20Auftrgen/Flowchart%20-%20Beschaffungsordnung.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D005984\Desktop\Schriftst&#252;ck_A4.dotx" TargetMode="External"/></Relationships>
</file>

<file path=word/theme/theme1.xml><?xml version="1.0" encoding="utf-8"?>
<a:theme xmlns:a="http://schemas.openxmlformats.org/drawingml/2006/main" name="Larissa">
  <a:themeElements>
    <a:clrScheme name="GI Excel 2012-07-02">
      <a:dk1>
        <a:sysClr val="windowText" lastClr="000000"/>
      </a:dk1>
      <a:lt1>
        <a:sysClr val="window" lastClr="FFFFFF"/>
      </a:lt1>
      <a:dk2>
        <a:srgbClr val="502300"/>
      </a:dk2>
      <a:lt2>
        <a:srgbClr val="788287"/>
      </a:lt2>
      <a:accent1>
        <a:srgbClr val="A0C814"/>
      </a:accent1>
      <a:accent2>
        <a:srgbClr val="374105"/>
      </a:accent2>
      <a:accent3>
        <a:srgbClr val="82055F"/>
      </a:accent3>
      <a:accent4>
        <a:srgbClr val="5AC8F5"/>
      </a:accent4>
      <a:accent5>
        <a:srgbClr val="003969"/>
      </a:accent5>
      <a:accent6>
        <a:srgbClr val="EB6400"/>
      </a:accent6>
      <a:hlink>
        <a:srgbClr val="000000"/>
      </a:hlink>
      <a:folHlink>
        <a:srgbClr val="000000"/>
      </a:folHlink>
    </a:clrScheme>
    <a:fontScheme name="Goethe Final">
      <a:majorFont>
        <a:latin typeface="Goethe FF Clan"/>
        <a:ea typeface=""/>
        <a:cs typeface=""/>
      </a:majorFont>
      <a:minorFont>
        <a:latin typeface="Goethe FF Cl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C11717C8375EA48BF7F8FCE932B9F44" ma:contentTypeVersion="4" ma:contentTypeDescription="Ein neues Dokument erstellen." ma:contentTypeScope="" ma:versionID="c11458e39497d9ec04770b2c219eaaf7">
  <xsd:schema xmlns:xsd="http://www.w3.org/2001/XMLSchema" xmlns:xs="http://www.w3.org/2001/XMLSchema" xmlns:p="http://schemas.microsoft.com/office/2006/metadata/properties" xmlns:ns2="e06b50c8-a4af-4d87-bdbc-4eced285fa09" targetNamespace="http://schemas.microsoft.com/office/2006/metadata/properties" ma:root="true" ma:fieldsID="6b5c003cd8be3d76ac81e6937f9ce78f" ns2:_="">
    <xsd:import namespace="e06b50c8-a4af-4d87-bdbc-4eced285fa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b50c8-a4af-4d87-bdbc-4eced285f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0E1183-D080-4E8B-89FE-5909C65F1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b50c8-a4af-4d87-bdbc-4eced285f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A4492A-DF4F-4160-B7BF-7B3AF803E0C7}">
  <ds:schemaRefs>
    <ds:schemaRef ds:uri="http://schemas.openxmlformats.org/officeDocument/2006/bibliography"/>
  </ds:schemaRefs>
</ds:datastoreItem>
</file>

<file path=customXml/itemProps3.xml><?xml version="1.0" encoding="utf-8"?>
<ds:datastoreItem xmlns:ds="http://schemas.openxmlformats.org/officeDocument/2006/customXml" ds:itemID="{4EE04683-3441-4C6C-AD24-FDD4BFA2AD6D}">
  <ds:schemaRefs>
    <ds:schemaRef ds:uri="http://schemas.microsoft.com/sharepoint/v3/contenttype/forms"/>
  </ds:schemaRefs>
</ds:datastoreItem>
</file>

<file path=customXml/itemProps4.xml><?xml version="1.0" encoding="utf-8"?>
<ds:datastoreItem xmlns:ds="http://schemas.openxmlformats.org/officeDocument/2006/customXml" ds:itemID="{A39694BE-4513-4613-B4FD-492D3A7EA7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C:\Users\GID005984\Desktop\Schriftstück_A4.dotx</Template>
  <TotalTime>1</TotalTime>
  <Pages>13</Pages>
  <Words>2850</Words>
  <Characters>16250</Characters>
  <Application>Microsoft Office Word</Application>
  <DocSecurity>0</DocSecurity>
  <Lines>135</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Für längere Dokumentationen, Berichte, etc.</vt:lpstr>
      <vt:lpstr>Für längere Dokumentationen, Berichte, etc.</vt:lpstr>
    </vt:vector>
  </TitlesOfParts>
  <Company>Goethe-Institut</Company>
  <LinksUpToDate>false</LinksUpToDate>
  <CharactersWithSpaces>19062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Für längere Dokumentationen, Berichte, etc.</dc:title>
  <dc:creator>Schroeder, Dennis</dc:creator>
  <cp:keywords>Dokumentation, Bericht, langes Dokument, Vorlage, template</cp:keywords>
  <dc:description>Template: 2011-01-08</dc:description>
  <cp:lastModifiedBy>Microsoft Office User</cp:lastModifiedBy>
  <cp:revision>44</cp:revision>
  <cp:lastPrinted>2012-09-25T11:10:00Z</cp:lastPrinted>
  <dcterms:created xsi:type="dcterms:W3CDTF">2021-03-24T12:50:00Z</dcterms:created>
  <dcterms:modified xsi:type="dcterms:W3CDTF">2021-06-22T13:25:00Z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6800</vt:r8>
  </property>
  <property fmtid="{D5CDD505-2E9C-101B-9397-08002B2CF9AE}" pid="3" name="lbb07e0a8a4e4acd940641544846852e">
    <vt:lpwstr>DIN A4-Bürovorlagen|9fd776ac-64e8-4c23-83d2-758562c8167a</vt:lpwstr>
  </property>
  <property fmtid="{D5CDD505-2E9C-101B-9397-08002B2CF9AE}" pid="4" name="ContentTypeId">
    <vt:lpwstr>0x0101006C11717C8375EA48BF7F8FCE932B9F44</vt:lpwstr>
  </property>
  <property fmtid="{D5CDD505-2E9C-101B-9397-08002B2CF9AE}" pid="5" name="Medium">
    <vt:lpwstr>27;#DIN A4-Bürovorlagen|9fd776ac-64e8-4c23-83d2-758562c8167a</vt:lpwstr>
  </property>
</Properties>
</file>